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EA39" w14:textId="3DD3C015" w:rsidR="002817CE" w:rsidRDefault="002817CE" w:rsidP="002817CE">
      <w:pPr>
        <w:tabs>
          <w:tab w:val="left" w:pos="360"/>
        </w:tabs>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This document was created by the Ad-Hoc Committee on Bylaws of the RIC/AFT to provide guidance to departments in drafting or revising departmental bylaws, also known as policies and procures.</w:t>
      </w:r>
    </w:p>
    <w:p w14:paraId="6C54D818" w14:textId="77777777" w:rsidR="002817CE" w:rsidRPr="002817CE" w:rsidRDefault="002817CE" w:rsidP="002817CE">
      <w:pPr>
        <w:tabs>
          <w:tab w:val="left" w:pos="360"/>
        </w:tabs>
        <w:spacing w:after="0" w:line="240" w:lineRule="auto"/>
        <w:jc w:val="both"/>
        <w:rPr>
          <w:rFonts w:ascii="Times New Roman" w:eastAsia="Times New Roman" w:hAnsi="Times New Roman" w:cs="Times New Roman"/>
          <w:color w:val="000000"/>
          <w:kern w:val="0"/>
          <w:sz w:val="28"/>
          <w:szCs w:val="28"/>
          <w14:ligatures w14:val="none"/>
        </w:rPr>
      </w:pPr>
    </w:p>
    <w:p w14:paraId="13F85D2C" w14:textId="7CD22B37" w:rsidR="000502B2" w:rsidRPr="000502B2" w:rsidRDefault="000502B2" w:rsidP="009478E2">
      <w:pPr>
        <w:tabs>
          <w:tab w:val="left" w:pos="360"/>
        </w:tabs>
        <w:spacing w:after="0" w:line="240" w:lineRule="auto"/>
        <w:jc w:val="center"/>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sz w:val="28"/>
          <w:szCs w:val="28"/>
          <w14:ligatures w14:val="none"/>
        </w:rPr>
        <w:t>Bylaws for the Department of XXXXXXX</w:t>
      </w:r>
    </w:p>
    <w:p w14:paraId="3A1B0A0C" w14:textId="77777777" w:rsidR="000502B2" w:rsidRPr="000502B2" w:rsidRDefault="000502B2" w:rsidP="009478E2">
      <w:pPr>
        <w:tabs>
          <w:tab w:val="left" w:pos="360"/>
        </w:tabs>
        <w:spacing w:after="0" w:line="240" w:lineRule="auto"/>
        <w:jc w:val="center"/>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Adopted (DATE)</w:t>
      </w:r>
    </w:p>
    <w:p w14:paraId="25013CB9" w14:textId="557DB144" w:rsidR="000502B2" w:rsidRDefault="000502B2" w:rsidP="009478E2">
      <w:pPr>
        <w:tabs>
          <w:tab w:val="left" w:pos="360"/>
        </w:tabs>
        <w:spacing w:after="0" w:line="240" w:lineRule="auto"/>
        <w:jc w:val="center"/>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Last Amended (DATE)</w:t>
      </w:r>
    </w:p>
    <w:p w14:paraId="59C9309D" w14:textId="77777777" w:rsidR="00B31398" w:rsidRPr="000502B2" w:rsidRDefault="00B31398" w:rsidP="009478E2">
      <w:pPr>
        <w:tabs>
          <w:tab w:val="left" w:pos="360"/>
        </w:tabs>
        <w:spacing w:after="0" w:line="240" w:lineRule="auto"/>
        <w:jc w:val="center"/>
        <w:rPr>
          <w:rFonts w:ascii="Times New Roman" w:eastAsia="Times New Roman" w:hAnsi="Times New Roman" w:cs="Times New Roman"/>
          <w:color w:val="000000"/>
          <w:kern w:val="0"/>
          <w14:ligatures w14:val="none"/>
        </w:rPr>
      </w:pPr>
    </w:p>
    <w:p w14:paraId="3B8345B9" w14:textId="77777777" w:rsidR="000502B2" w:rsidRPr="000502B2" w:rsidRDefault="000502B2" w:rsidP="009478E2">
      <w:pPr>
        <w:tabs>
          <w:tab w:val="left" w:pos="360"/>
        </w:tabs>
        <w:spacing w:after="0" w:line="240" w:lineRule="auto"/>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 xml:space="preserve">NOTE:  Contract sections are in </w:t>
      </w:r>
      <w:r w:rsidRPr="000502B2">
        <w:rPr>
          <w:rFonts w:ascii="Times New Roman" w:eastAsia="Times New Roman" w:hAnsi="Times New Roman" w:cs="Times New Roman"/>
          <w:i/>
          <w:iCs/>
          <w:color w:val="000000"/>
          <w:kern w:val="0"/>
          <w14:ligatures w14:val="none"/>
        </w:rPr>
        <w:t>italics </w:t>
      </w:r>
    </w:p>
    <w:p w14:paraId="36168CBF" w14:textId="77777777" w:rsidR="000502B2" w:rsidRPr="000502B2" w:rsidRDefault="000502B2" w:rsidP="009478E2">
      <w:pPr>
        <w:tabs>
          <w:tab w:val="left" w:pos="360"/>
        </w:tabs>
        <w:spacing w:after="0" w:line="240" w:lineRule="auto"/>
        <w:rPr>
          <w:rFonts w:ascii="Times New Roman" w:eastAsia="Times New Roman" w:hAnsi="Times New Roman" w:cs="Times New Roman"/>
          <w:color w:val="000000"/>
          <w:kern w:val="0"/>
          <w14:ligatures w14:val="none"/>
        </w:rPr>
      </w:pPr>
    </w:p>
    <w:p w14:paraId="1A223A41" w14:textId="77777777" w:rsidR="000502B2" w:rsidRPr="000502B2" w:rsidRDefault="000502B2" w:rsidP="009478E2">
      <w:pPr>
        <w:tabs>
          <w:tab w:val="left" w:pos="360"/>
        </w:tabs>
        <w:spacing w:after="0" w:line="240" w:lineRule="auto"/>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u w:val="single"/>
          <w14:ligatures w14:val="none"/>
        </w:rPr>
        <w:t>I. Amendments to These Bylaws</w:t>
      </w:r>
    </w:p>
    <w:p w14:paraId="2E21924D" w14:textId="77777777" w:rsidR="000502B2" w:rsidRPr="000502B2" w:rsidRDefault="000502B2" w:rsidP="009478E2">
      <w:pPr>
        <w:numPr>
          <w:ilvl w:val="0"/>
          <w:numId w:val="1"/>
        </w:numPr>
        <w:tabs>
          <w:tab w:val="clear" w:pos="720"/>
          <w:tab w:val="num" w:pos="360"/>
        </w:tabs>
        <w:spacing w:after="0" w:line="240" w:lineRule="auto"/>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All provisions are governed by and must be consistent with the Faculty Contract.</w:t>
      </w:r>
    </w:p>
    <w:p w14:paraId="58F660C6" w14:textId="77777777" w:rsidR="000502B2" w:rsidRPr="000502B2" w:rsidRDefault="000502B2" w:rsidP="009478E2">
      <w:pPr>
        <w:numPr>
          <w:ilvl w:val="0"/>
          <w:numId w:val="1"/>
        </w:numPr>
        <w:tabs>
          <w:tab w:val="clear" w:pos="720"/>
          <w:tab w:val="num" w:pos="360"/>
        </w:tabs>
        <w:spacing w:after="0" w:line="240" w:lineRule="auto"/>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Specify procedures for voting and majority/supermajority requirements for amendments.</w:t>
      </w:r>
    </w:p>
    <w:p w14:paraId="7EEB6CBC" w14:textId="77777777" w:rsidR="000502B2" w:rsidRPr="000502B2" w:rsidRDefault="000502B2" w:rsidP="009478E2">
      <w:pPr>
        <w:numPr>
          <w:ilvl w:val="0"/>
          <w:numId w:val="1"/>
        </w:numPr>
        <w:tabs>
          <w:tab w:val="clear" w:pos="720"/>
          <w:tab w:val="num" w:pos="360"/>
        </w:tabs>
        <w:spacing w:after="0" w:line="240" w:lineRule="auto"/>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All bylaws and bylaw changes must be submitted to the dean for review and comment (</w:t>
      </w:r>
      <w:r w:rsidRPr="000502B2">
        <w:rPr>
          <w:rFonts w:ascii="Times New Roman" w:eastAsia="Times New Roman" w:hAnsi="Times New Roman" w:cs="Times New Roman"/>
          <w:i/>
          <w:iCs/>
          <w:color w:val="000000"/>
          <w:kern w:val="0"/>
          <w14:ligatures w14:val="none"/>
        </w:rPr>
        <w:t>Contract § 6.6)</w:t>
      </w:r>
      <w:r w:rsidRPr="000502B2">
        <w:rPr>
          <w:rFonts w:ascii="Times New Roman" w:eastAsia="Times New Roman" w:hAnsi="Times New Roman" w:cs="Times New Roman"/>
          <w:color w:val="000000"/>
          <w:kern w:val="0"/>
          <w14:ligatures w14:val="none"/>
        </w:rPr>
        <w:t xml:space="preserve">. If the bylaws include </w:t>
      </w:r>
      <w:r w:rsidRPr="000502B2">
        <w:rPr>
          <w:rFonts w:ascii="Times New Roman" w:eastAsia="Times New Roman" w:hAnsi="Times New Roman" w:cs="Times New Roman"/>
          <w:i/>
          <w:iCs/>
          <w:color w:val="000000"/>
          <w:kern w:val="0"/>
          <w14:ligatures w14:val="none"/>
        </w:rPr>
        <w:t>additional criteria for evaluation [and] standards for defining and implementing such criteria</w:t>
      </w:r>
      <w:r w:rsidRPr="000502B2">
        <w:rPr>
          <w:rFonts w:ascii="Times New Roman" w:eastAsia="Times New Roman" w:hAnsi="Times New Roman" w:cs="Times New Roman"/>
          <w:color w:val="000000"/>
          <w:kern w:val="0"/>
          <w14:ligatures w14:val="none"/>
        </w:rPr>
        <w:t>, they need to be submitted to the Dean and the AFT for approval (</w:t>
      </w:r>
      <w:r w:rsidRPr="000502B2">
        <w:rPr>
          <w:rFonts w:ascii="Times New Roman" w:eastAsia="Times New Roman" w:hAnsi="Times New Roman" w:cs="Times New Roman"/>
          <w:i/>
          <w:iCs/>
          <w:color w:val="000000"/>
          <w:kern w:val="0"/>
          <w14:ligatures w14:val="none"/>
        </w:rPr>
        <w:t>§ 8.13).</w:t>
      </w:r>
      <w:r w:rsidRPr="000502B2">
        <w:rPr>
          <w:rFonts w:ascii="Times New Roman" w:eastAsia="Times New Roman" w:hAnsi="Times New Roman" w:cs="Times New Roman"/>
          <w:color w:val="000000"/>
          <w:kern w:val="0"/>
          <w14:ligatures w14:val="none"/>
        </w:rPr>
        <w:t> </w:t>
      </w:r>
    </w:p>
    <w:p w14:paraId="28B75C36" w14:textId="77777777" w:rsidR="000502B2" w:rsidRPr="000502B2" w:rsidRDefault="000502B2" w:rsidP="009478E2">
      <w:pPr>
        <w:numPr>
          <w:ilvl w:val="0"/>
          <w:numId w:val="1"/>
        </w:numPr>
        <w:tabs>
          <w:tab w:val="clear" w:pos="720"/>
          <w:tab w:val="num" w:pos="360"/>
        </w:tabs>
        <w:spacing w:after="0" w:line="240" w:lineRule="auto"/>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These bylaws may, with notification to the department, be updated by the chair to conform to new contractual requirements.</w:t>
      </w:r>
    </w:p>
    <w:p w14:paraId="1D595D75" w14:textId="77777777" w:rsidR="000502B2" w:rsidRPr="000502B2" w:rsidRDefault="000502B2" w:rsidP="009478E2">
      <w:pPr>
        <w:tabs>
          <w:tab w:val="left" w:pos="360"/>
        </w:tabs>
        <w:spacing w:after="0" w:line="240" w:lineRule="auto"/>
        <w:rPr>
          <w:rFonts w:ascii="Times New Roman" w:eastAsia="Times New Roman" w:hAnsi="Times New Roman" w:cs="Times New Roman"/>
          <w:color w:val="000000"/>
          <w:kern w:val="0"/>
          <w14:ligatures w14:val="none"/>
        </w:rPr>
      </w:pPr>
    </w:p>
    <w:p w14:paraId="0863232E" w14:textId="77777777" w:rsidR="000502B2" w:rsidRPr="000502B2" w:rsidRDefault="000502B2" w:rsidP="009478E2">
      <w:pPr>
        <w:tabs>
          <w:tab w:val="left" w:pos="360"/>
        </w:tabs>
        <w:spacing w:after="0" w:line="240" w:lineRule="auto"/>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u w:val="single"/>
          <w14:ligatures w14:val="none"/>
        </w:rPr>
        <w:t>II. Department Chair</w:t>
      </w:r>
    </w:p>
    <w:p w14:paraId="5E494EBC" w14:textId="77777777" w:rsidR="000502B2" w:rsidRPr="000502B2" w:rsidRDefault="000502B2" w:rsidP="009478E2">
      <w:pPr>
        <w:tabs>
          <w:tab w:val="left" w:pos="360"/>
        </w:tabs>
        <w:spacing w:after="0" w:line="240" w:lineRule="auto"/>
        <w:rPr>
          <w:rFonts w:ascii="Times New Roman" w:eastAsia="Times New Roman" w:hAnsi="Times New Roman" w:cs="Times New Roman"/>
          <w:color w:val="000000"/>
          <w:kern w:val="0"/>
          <w14:ligatures w14:val="none"/>
        </w:rPr>
      </w:pPr>
    </w:p>
    <w:p w14:paraId="3D5E76E3" w14:textId="207BBD53" w:rsidR="000502B2" w:rsidRPr="000502B2" w:rsidRDefault="000502B2" w:rsidP="007A26D3">
      <w:pPr>
        <w:tabs>
          <w:tab w:val="left" w:pos="360"/>
        </w:tabs>
        <w:spacing w:after="0" w:line="240" w:lineRule="auto"/>
        <w:ind w:left="360"/>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14:ligatures w14:val="none"/>
        </w:rPr>
        <w:t>II.A. Chair Duties and Powers</w:t>
      </w:r>
    </w:p>
    <w:p w14:paraId="6C03AE37" w14:textId="77777777" w:rsidR="000502B2" w:rsidRPr="000502B2" w:rsidRDefault="000502B2" w:rsidP="009478E2">
      <w:pPr>
        <w:tabs>
          <w:tab w:val="left" w:pos="360"/>
        </w:tabs>
        <w:spacing w:after="0" w:line="240" w:lineRule="auto"/>
        <w:rPr>
          <w:rFonts w:ascii="Times New Roman" w:eastAsia="Times New Roman" w:hAnsi="Times New Roman" w:cs="Times New Roman"/>
          <w:color w:val="000000"/>
          <w:kern w:val="0"/>
          <w14:ligatures w14:val="none"/>
        </w:rPr>
      </w:pPr>
    </w:p>
    <w:p w14:paraId="643F6652" w14:textId="0F091891" w:rsidR="000502B2" w:rsidRPr="000502B2" w:rsidRDefault="000502B2" w:rsidP="007A26D3">
      <w:pPr>
        <w:tabs>
          <w:tab w:val="left" w:pos="360"/>
        </w:tabs>
        <w:spacing w:after="0" w:line="240" w:lineRule="auto"/>
        <w:ind w:left="720"/>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i/>
          <w:iCs/>
          <w:color w:val="000000"/>
          <w:kern w:val="0"/>
          <w14:ligatures w14:val="none"/>
        </w:rPr>
        <w:t>II.A.1 Contractual Chair Duties and Powers (§5.1, §9.2 §10.18)</w:t>
      </w:r>
    </w:p>
    <w:p w14:paraId="6F4538AB" w14:textId="77777777" w:rsidR="000502B2" w:rsidRPr="000502B2" w:rsidRDefault="000502B2" w:rsidP="009478E2">
      <w:pPr>
        <w:numPr>
          <w:ilvl w:val="0"/>
          <w:numId w:val="2"/>
        </w:numPr>
        <w:tabs>
          <w:tab w:val="clear" w:pos="720"/>
          <w:tab w:val="num" w:pos="-360"/>
        </w:tabs>
        <w:spacing w:after="0" w:line="240" w:lineRule="auto"/>
        <w:ind w:left="144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Exercise administrative responsibility over the department</w:t>
      </w:r>
    </w:p>
    <w:p w14:paraId="4D9BF301" w14:textId="4B89ACE9" w:rsidR="000502B2" w:rsidRPr="000502B2" w:rsidRDefault="000502B2" w:rsidP="009478E2">
      <w:pPr>
        <w:numPr>
          <w:ilvl w:val="0"/>
          <w:numId w:val="2"/>
        </w:numPr>
        <w:tabs>
          <w:tab w:val="clear" w:pos="720"/>
          <w:tab w:val="num" w:pos="-360"/>
        </w:tabs>
        <w:spacing w:after="0" w:line="240" w:lineRule="auto"/>
        <w:ind w:left="144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Supervise the development of programs and curricula</w:t>
      </w:r>
    </w:p>
    <w:p w14:paraId="72C64301" w14:textId="77777777" w:rsidR="000502B2" w:rsidRPr="000502B2" w:rsidRDefault="000502B2" w:rsidP="009478E2">
      <w:pPr>
        <w:numPr>
          <w:ilvl w:val="0"/>
          <w:numId w:val="2"/>
        </w:numPr>
        <w:tabs>
          <w:tab w:val="clear" w:pos="720"/>
          <w:tab w:val="num" w:pos="-360"/>
        </w:tabs>
        <w:spacing w:after="0" w:line="240" w:lineRule="auto"/>
        <w:ind w:left="144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Evaluate instruction chiefly to insure improvement therein, but also as a basis for making recommendations to the appropriate dean concerning reappointments, non-renewals, salary increments, promotion, and tenure</w:t>
      </w:r>
    </w:p>
    <w:p w14:paraId="3B056ECE" w14:textId="77777777" w:rsidR="000502B2" w:rsidRPr="000502B2" w:rsidRDefault="000502B2" w:rsidP="009478E2">
      <w:pPr>
        <w:numPr>
          <w:ilvl w:val="0"/>
          <w:numId w:val="2"/>
        </w:numPr>
        <w:tabs>
          <w:tab w:val="clear" w:pos="720"/>
          <w:tab w:val="num" w:pos="-360"/>
        </w:tabs>
        <w:spacing w:after="0" w:line="240" w:lineRule="auto"/>
        <w:ind w:left="144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Submit requests for leaves of absence (</w:t>
      </w:r>
      <w:r w:rsidRPr="000502B2">
        <w:rPr>
          <w:rFonts w:ascii="Times New Roman" w:eastAsia="Times New Roman" w:hAnsi="Times New Roman" w:cs="Times New Roman"/>
          <w:b/>
          <w:bCs/>
          <w:i/>
          <w:iCs/>
          <w:color w:val="000000"/>
          <w:kern w:val="0"/>
          <w14:ligatures w14:val="none"/>
        </w:rPr>
        <w:t>§9.2, see also Article 10)</w:t>
      </w:r>
    </w:p>
    <w:p w14:paraId="5A78AED3" w14:textId="44D51DAF" w:rsidR="000502B2" w:rsidRPr="000502B2" w:rsidRDefault="000502B2" w:rsidP="009478E2">
      <w:pPr>
        <w:numPr>
          <w:ilvl w:val="0"/>
          <w:numId w:val="2"/>
        </w:numPr>
        <w:tabs>
          <w:tab w:val="clear" w:pos="720"/>
          <w:tab w:val="num" w:pos="-360"/>
        </w:tabs>
        <w:spacing w:after="0" w:line="240" w:lineRule="auto"/>
        <w:ind w:left="144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Submit written specifications for new faculty</w:t>
      </w:r>
    </w:p>
    <w:p w14:paraId="62D7B442" w14:textId="77777777" w:rsidR="000502B2" w:rsidRPr="000502B2" w:rsidRDefault="000502B2" w:rsidP="009478E2">
      <w:pPr>
        <w:numPr>
          <w:ilvl w:val="0"/>
          <w:numId w:val="2"/>
        </w:numPr>
        <w:tabs>
          <w:tab w:val="clear" w:pos="720"/>
          <w:tab w:val="num" w:pos="-360"/>
        </w:tabs>
        <w:spacing w:after="0" w:line="240" w:lineRule="auto"/>
        <w:ind w:left="144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Make recommendations on initial appointments</w:t>
      </w:r>
    </w:p>
    <w:p w14:paraId="082B3F7E" w14:textId="77777777" w:rsidR="000502B2" w:rsidRPr="000502B2" w:rsidRDefault="000502B2" w:rsidP="009478E2">
      <w:pPr>
        <w:numPr>
          <w:ilvl w:val="0"/>
          <w:numId w:val="2"/>
        </w:numPr>
        <w:tabs>
          <w:tab w:val="clear" w:pos="720"/>
          <w:tab w:val="num" w:pos="-360"/>
        </w:tabs>
        <w:spacing w:after="0" w:line="240" w:lineRule="auto"/>
        <w:ind w:left="144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 xml:space="preserve">Propose curriculum changes </w:t>
      </w:r>
      <w:r w:rsidRPr="000502B2">
        <w:rPr>
          <w:rFonts w:ascii="Times New Roman" w:eastAsia="Times New Roman" w:hAnsi="Times New Roman" w:cs="Times New Roman"/>
          <w:color w:val="000000"/>
          <w:kern w:val="0"/>
          <w14:ligatures w14:val="none"/>
        </w:rPr>
        <w:t>[to relevant administrators and college committees]</w:t>
      </w:r>
    </w:p>
    <w:p w14:paraId="7E2F6D62" w14:textId="77777777" w:rsidR="000502B2" w:rsidRPr="000502B2" w:rsidRDefault="000502B2" w:rsidP="009478E2">
      <w:pPr>
        <w:numPr>
          <w:ilvl w:val="0"/>
          <w:numId w:val="2"/>
        </w:numPr>
        <w:tabs>
          <w:tab w:val="clear" w:pos="720"/>
          <w:tab w:val="num" w:pos="-360"/>
        </w:tabs>
        <w:spacing w:after="0" w:line="240" w:lineRule="auto"/>
        <w:ind w:left="144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Determine faculty course assignments and departmental schedules (see Article 10)</w:t>
      </w:r>
    </w:p>
    <w:p w14:paraId="7C8433AC" w14:textId="77777777" w:rsidR="000502B2" w:rsidRPr="000502B2" w:rsidRDefault="000502B2" w:rsidP="009478E2">
      <w:pPr>
        <w:numPr>
          <w:ilvl w:val="0"/>
          <w:numId w:val="2"/>
        </w:numPr>
        <w:tabs>
          <w:tab w:val="clear" w:pos="720"/>
          <w:tab w:val="num" w:pos="-360"/>
        </w:tabs>
        <w:spacing w:after="0" w:line="240" w:lineRule="auto"/>
        <w:ind w:left="144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Carry out registration responsibilities</w:t>
      </w:r>
    </w:p>
    <w:p w14:paraId="76BF3D0D" w14:textId="77777777" w:rsidR="000502B2" w:rsidRPr="000502B2" w:rsidRDefault="000502B2" w:rsidP="009478E2">
      <w:pPr>
        <w:numPr>
          <w:ilvl w:val="0"/>
          <w:numId w:val="2"/>
        </w:numPr>
        <w:tabs>
          <w:tab w:val="clear" w:pos="720"/>
          <w:tab w:val="num" w:pos="-360"/>
        </w:tabs>
        <w:spacing w:after="0" w:line="240" w:lineRule="auto"/>
        <w:ind w:left="144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Submit the budget request and administer the budget of the department </w:t>
      </w:r>
    </w:p>
    <w:p w14:paraId="21960766" w14:textId="2F298439" w:rsidR="000502B2" w:rsidRPr="000502B2" w:rsidRDefault="000502B2" w:rsidP="009478E2">
      <w:pPr>
        <w:numPr>
          <w:ilvl w:val="0"/>
          <w:numId w:val="2"/>
        </w:numPr>
        <w:tabs>
          <w:tab w:val="clear" w:pos="720"/>
          <w:tab w:val="num" w:pos="-360"/>
        </w:tabs>
        <w:spacing w:after="0" w:line="240" w:lineRule="auto"/>
        <w:ind w:left="144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Hold regular department meetings</w:t>
      </w:r>
    </w:p>
    <w:p w14:paraId="13A68848" w14:textId="77777777" w:rsidR="000502B2" w:rsidRPr="000502B2" w:rsidRDefault="000502B2" w:rsidP="009478E2">
      <w:pPr>
        <w:numPr>
          <w:ilvl w:val="0"/>
          <w:numId w:val="2"/>
        </w:numPr>
        <w:tabs>
          <w:tab w:val="clear" w:pos="720"/>
          <w:tab w:val="num" w:pos="-360"/>
        </w:tabs>
        <w:spacing w:after="0" w:line="240" w:lineRule="auto"/>
        <w:ind w:left="144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Perform whatever additional responsibilities are necessary for the successful operation of the department</w:t>
      </w:r>
    </w:p>
    <w:p w14:paraId="76C6FCC8" w14:textId="77777777" w:rsidR="000502B2" w:rsidRPr="000502B2" w:rsidRDefault="000502B2" w:rsidP="009478E2">
      <w:pPr>
        <w:numPr>
          <w:ilvl w:val="0"/>
          <w:numId w:val="2"/>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 xml:space="preserve">Assign advisors </w:t>
      </w:r>
      <w:r w:rsidRPr="000502B2">
        <w:rPr>
          <w:rFonts w:ascii="Times New Roman" w:eastAsia="Times New Roman" w:hAnsi="Times New Roman" w:cs="Times New Roman"/>
          <w:i/>
          <w:iCs/>
          <w:color w:val="000000"/>
          <w:kern w:val="0"/>
          <w14:ligatures w14:val="none"/>
        </w:rPr>
        <w:t>(§10.18)</w:t>
      </w:r>
    </w:p>
    <w:p w14:paraId="4ADC8190" w14:textId="77777777" w:rsidR="000502B2" w:rsidRPr="000502B2" w:rsidRDefault="000502B2" w:rsidP="009478E2">
      <w:pPr>
        <w:tabs>
          <w:tab w:val="left" w:pos="360"/>
        </w:tabs>
        <w:spacing w:after="0" w:line="240" w:lineRule="auto"/>
        <w:rPr>
          <w:rFonts w:ascii="Times New Roman" w:eastAsia="Times New Roman" w:hAnsi="Times New Roman" w:cs="Times New Roman"/>
          <w:color w:val="000000"/>
          <w:kern w:val="0"/>
          <w14:ligatures w14:val="none"/>
        </w:rPr>
      </w:pPr>
    </w:p>
    <w:p w14:paraId="414FFA4F" w14:textId="77777777" w:rsidR="002817CE" w:rsidRDefault="002817CE">
      <w:pP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br w:type="page"/>
      </w:r>
    </w:p>
    <w:p w14:paraId="0863435D" w14:textId="0DF313EC" w:rsidR="000502B2" w:rsidRPr="000502B2" w:rsidRDefault="000502B2" w:rsidP="009478E2">
      <w:pPr>
        <w:tabs>
          <w:tab w:val="left" w:pos="360"/>
        </w:tabs>
        <w:spacing w:after="0" w:line="240" w:lineRule="auto"/>
        <w:ind w:left="720"/>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14:ligatures w14:val="none"/>
        </w:rPr>
        <w:lastRenderedPageBreak/>
        <w:t>II.A.2 Additional Department-Specific Chair Duties and Powers</w:t>
      </w:r>
    </w:p>
    <w:p w14:paraId="631BF64A" w14:textId="77777777" w:rsidR="000502B2" w:rsidRPr="000502B2" w:rsidRDefault="000502B2" w:rsidP="009478E2">
      <w:pPr>
        <w:numPr>
          <w:ilvl w:val="0"/>
          <w:numId w:val="3"/>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Hire adjunct faculty for temporary course assignments consistent with the Adjunct Contract.</w:t>
      </w:r>
    </w:p>
    <w:p w14:paraId="42C454DE" w14:textId="77777777" w:rsidR="000502B2" w:rsidRPr="000502B2" w:rsidRDefault="000502B2" w:rsidP="009478E2">
      <w:pPr>
        <w:numPr>
          <w:ilvl w:val="0"/>
          <w:numId w:val="3"/>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Consider and act on curriculum recommendations that originate from the Department. </w:t>
      </w:r>
    </w:p>
    <w:p w14:paraId="00F89647" w14:textId="77777777" w:rsidR="000502B2" w:rsidRPr="000502B2" w:rsidRDefault="000502B2" w:rsidP="009478E2">
      <w:pPr>
        <w:numPr>
          <w:ilvl w:val="0"/>
          <w:numId w:val="3"/>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[Departments may add more here]</w:t>
      </w:r>
    </w:p>
    <w:p w14:paraId="5BA9DC29" w14:textId="77777777" w:rsidR="000502B2" w:rsidRPr="000502B2" w:rsidRDefault="000502B2" w:rsidP="009478E2">
      <w:pPr>
        <w:tabs>
          <w:tab w:val="left" w:pos="360"/>
        </w:tabs>
        <w:spacing w:after="0" w:line="240" w:lineRule="auto"/>
        <w:ind w:left="1440"/>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14:ligatures w14:val="none"/>
        </w:rPr>
        <w:tab/>
      </w:r>
    </w:p>
    <w:p w14:paraId="496A0A74" w14:textId="165ADA05" w:rsidR="000502B2" w:rsidRPr="000502B2" w:rsidRDefault="000502B2" w:rsidP="009478E2">
      <w:pPr>
        <w:tabs>
          <w:tab w:val="left" w:pos="360"/>
        </w:tabs>
        <w:spacing w:after="0" w:line="240" w:lineRule="auto"/>
        <w:ind w:left="720"/>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14:ligatures w14:val="none"/>
        </w:rPr>
        <w:t>II.B. Chair Eligibility and Selection </w:t>
      </w:r>
    </w:p>
    <w:p w14:paraId="34066369" w14:textId="77777777" w:rsidR="00B31398" w:rsidRDefault="000502B2" w:rsidP="009478E2">
      <w:pPr>
        <w:tabs>
          <w:tab w:val="left" w:pos="360"/>
        </w:tabs>
        <w:spacing w:after="0" w:line="240" w:lineRule="auto"/>
        <w:ind w:left="360"/>
        <w:rPr>
          <w:rFonts w:ascii="Times New Roman" w:eastAsia="Times New Roman" w:hAnsi="Times New Roman" w:cs="Times New Roman"/>
          <w:b/>
          <w:bCs/>
          <w:i/>
          <w:iCs/>
          <w:color w:val="000000"/>
          <w:kern w:val="0"/>
          <w14:ligatures w14:val="none"/>
        </w:rPr>
      </w:pPr>
      <w:r w:rsidRPr="000502B2">
        <w:rPr>
          <w:rFonts w:ascii="Times New Roman" w:eastAsia="Times New Roman" w:hAnsi="Times New Roman" w:cs="Times New Roman"/>
          <w:b/>
          <w:bCs/>
          <w:i/>
          <w:iCs/>
          <w:color w:val="000000"/>
          <w:kern w:val="0"/>
          <w14:ligatures w14:val="none"/>
        </w:rPr>
        <w:tab/>
      </w:r>
      <w:r w:rsidRPr="000502B2">
        <w:rPr>
          <w:rFonts w:ascii="Times New Roman" w:eastAsia="Times New Roman" w:hAnsi="Times New Roman" w:cs="Times New Roman"/>
          <w:b/>
          <w:bCs/>
          <w:i/>
          <w:iCs/>
          <w:color w:val="000000"/>
          <w:kern w:val="0"/>
          <w14:ligatures w14:val="none"/>
        </w:rPr>
        <w:tab/>
      </w:r>
    </w:p>
    <w:p w14:paraId="041FECD2" w14:textId="366AA345" w:rsidR="000502B2" w:rsidRPr="000502B2" w:rsidRDefault="000502B2" w:rsidP="009478E2">
      <w:pPr>
        <w:tabs>
          <w:tab w:val="left" w:pos="360"/>
        </w:tabs>
        <w:spacing w:after="0" w:line="240" w:lineRule="auto"/>
        <w:ind w:left="1080"/>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i/>
          <w:iCs/>
          <w:color w:val="000000"/>
          <w:kern w:val="0"/>
          <w14:ligatures w14:val="none"/>
        </w:rPr>
        <w:t>II.B.1 Contractual Provisions (§§ 5.3-5.7)</w:t>
      </w:r>
    </w:p>
    <w:p w14:paraId="57CCDE3F" w14:textId="77777777" w:rsidR="000502B2" w:rsidRPr="000502B2" w:rsidRDefault="000502B2" w:rsidP="009478E2">
      <w:pPr>
        <w:numPr>
          <w:ilvl w:val="0"/>
          <w:numId w:val="4"/>
        </w:numPr>
        <w:tabs>
          <w:tab w:val="clear" w:pos="720"/>
          <w:tab w:val="num" w:pos="0"/>
        </w:tabs>
        <w:spacing w:after="0" w:line="240" w:lineRule="auto"/>
        <w:ind w:left="180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On or before December 1 of the 3</w:t>
      </w:r>
      <w:r w:rsidRPr="000502B2">
        <w:rPr>
          <w:rFonts w:ascii="Times New Roman" w:eastAsia="Times New Roman" w:hAnsi="Times New Roman" w:cs="Times New Roman"/>
          <w:i/>
          <w:iCs/>
          <w:color w:val="000000"/>
          <w:kern w:val="0"/>
          <w:sz w:val="14"/>
          <w:szCs w:val="14"/>
          <w:vertAlign w:val="superscript"/>
          <w14:ligatures w14:val="none"/>
        </w:rPr>
        <w:t>rd</w:t>
      </w:r>
      <w:r w:rsidRPr="000502B2">
        <w:rPr>
          <w:rFonts w:ascii="Times New Roman" w:eastAsia="Times New Roman" w:hAnsi="Times New Roman" w:cs="Times New Roman"/>
          <w:i/>
          <w:iCs/>
          <w:color w:val="000000"/>
          <w:kern w:val="0"/>
          <w14:ligatures w14:val="none"/>
        </w:rPr>
        <w:t xml:space="preserve"> year of the chair’s term faculty shall nominate a person willing to serve as chair. The choice of new chair shall be put in writing and sent to the division Dean (§ 5.3).</w:t>
      </w:r>
    </w:p>
    <w:p w14:paraId="69770C4C" w14:textId="77777777" w:rsidR="000502B2" w:rsidRPr="000502B2" w:rsidRDefault="000502B2" w:rsidP="009478E2">
      <w:pPr>
        <w:numPr>
          <w:ilvl w:val="0"/>
          <w:numId w:val="4"/>
        </w:numPr>
        <w:tabs>
          <w:tab w:val="clear" w:pos="720"/>
          <w:tab w:val="num" w:pos="0"/>
        </w:tabs>
        <w:spacing w:after="0" w:line="240" w:lineRule="auto"/>
        <w:ind w:left="180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Each academic department shall determine its own procedures for selecting this individual. (§ 5.3)</w:t>
      </w:r>
    </w:p>
    <w:p w14:paraId="171FB1A7" w14:textId="77777777" w:rsidR="000502B2" w:rsidRPr="000502B2" w:rsidRDefault="000502B2" w:rsidP="009478E2">
      <w:pPr>
        <w:numPr>
          <w:ilvl w:val="0"/>
          <w:numId w:val="4"/>
        </w:numPr>
        <w:tabs>
          <w:tab w:val="clear" w:pos="720"/>
          <w:tab w:val="num" w:pos="0"/>
        </w:tabs>
        <w:spacing w:after="0" w:line="240" w:lineRule="auto"/>
        <w:ind w:left="180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The nomination shall take place only after faculty in the department shall, at an earlier meeting, have agreed upon and published in writing the criteria to be used in selecting a department chairperson and the procedures for participation of faculty on leave. (§ 5.4)</w:t>
      </w:r>
    </w:p>
    <w:p w14:paraId="35EF18AE" w14:textId="77777777" w:rsidR="000502B2" w:rsidRPr="000502B2" w:rsidRDefault="000502B2" w:rsidP="009478E2">
      <w:pPr>
        <w:numPr>
          <w:ilvl w:val="0"/>
          <w:numId w:val="4"/>
        </w:numPr>
        <w:tabs>
          <w:tab w:val="clear" w:pos="720"/>
          <w:tab w:val="num" w:pos="0"/>
        </w:tabs>
        <w:spacing w:after="0" w:line="240" w:lineRule="auto"/>
        <w:ind w:left="180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The departmental process shall provide for consultation with the Chairperson of the departmental student advisory committee where student advisory committees exist. (§ 5.3)</w:t>
      </w:r>
    </w:p>
    <w:p w14:paraId="309289DA" w14:textId="77777777" w:rsidR="000502B2" w:rsidRPr="000502B2" w:rsidRDefault="000502B2" w:rsidP="009478E2">
      <w:pPr>
        <w:numPr>
          <w:ilvl w:val="0"/>
          <w:numId w:val="4"/>
        </w:numPr>
        <w:tabs>
          <w:tab w:val="clear" w:pos="720"/>
          <w:tab w:val="num" w:pos="0"/>
        </w:tabs>
        <w:spacing w:after="0" w:line="240" w:lineRule="auto"/>
        <w:ind w:left="180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Any faculty member who is in the bargaining unit and who holds an appointment in more than one (1) department shall be eligible to serve as department chairperson in those departments of which he or she is a member. No faculty member may serve as department chairperson in more than one (1) department at the same time. (§ 5.6)</w:t>
      </w:r>
    </w:p>
    <w:p w14:paraId="00BF4458" w14:textId="77777777" w:rsidR="000502B2" w:rsidRPr="000502B2" w:rsidRDefault="000502B2" w:rsidP="009478E2">
      <w:pPr>
        <w:numPr>
          <w:ilvl w:val="0"/>
          <w:numId w:val="4"/>
        </w:numPr>
        <w:tabs>
          <w:tab w:val="clear" w:pos="720"/>
          <w:tab w:val="num" w:pos="0"/>
        </w:tabs>
        <w:spacing w:after="0" w:line="240" w:lineRule="auto"/>
        <w:ind w:left="180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Prior to selection, the willingness of each nominee to serve as a department chairperson will be confirmed. (§ 5.5)</w:t>
      </w:r>
    </w:p>
    <w:p w14:paraId="44AD96C5" w14:textId="77777777" w:rsidR="000502B2" w:rsidRPr="000502B2" w:rsidRDefault="000502B2" w:rsidP="009478E2">
      <w:pPr>
        <w:numPr>
          <w:ilvl w:val="0"/>
          <w:numId w:val="4"/>
        </w:numPr>
        <w:tabs>
          <w:tab w:val="clear" w:pos="720"/>
          <w:tab w:val="num" w:pos="0"/>
        </w:tabs>
        <w:spacing w:after="0" w:line="240" w:lineRule="auto"/>
        <w:ind w:left="180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Chair term ends on June 30 of th[e] academic year (§ 5.3)</w:t>
      </w:r>
    </w:p>
    <w:p w14:paraId="527DE340" w14:textId="77777777" w:rsidR="000502B2" w:rsidRPr="000502B2" w:rsidRDefault="000502B2" w:rsidP="009478E2">
      <w:pPr>
        <w:numPr>
          <w:ilvl w:val="0"/>
          <w:numId w:val="4"/>
        </w:numPr>
        <w:tabs>
          <w:tab w:val="clear" w:pos="720"/>
          <w:tab w:val="num" w:pos="0"/>
        </w:tabs>
        <w:spacing w:after="0" w:line="240" w:lineRule="auto"/>
        <w:ind w:left="180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Only faculty who are members of the bargaining unit shall be eligible to serve as and to vote for department chairperson (§ 5.6).</w:t>
      </w:r>
    </w:p>
    <w:p w14:paraId="4283F1D4" w14:textId="77777777" w:rsidR="000502B2" w:rsidRPr="000502B2" w:rsidRDefault="000502B2" w:rsidP="009478E2">
      <w:pPr>
        <w:numPr>
          <w:ilvl w:val="0"/>
          <w:numId w:val="4"/>
        </w:numPr>
        <w:tabs>
          <w:tab w:val="clear" w:pos="720"/>
          <w:tab w:val="num" w:pos="0"/>
        </w:tabs>
        <w:spacing w:after="0" w:line="240" w:lineRule="auto"/>
        <w:ind w:left="180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A majority of the department faculty shall constitute a quorum for the purpose of conducting an election to nominate an individual to serve as department chairperson (§ 5.6). </w:t>
      </w:r>
    </w:p>
    <w:p w14:paraId="5AE13B37" w14:textId="4199652D" w:rsidR="000502B2" w:rsidRPr="000502B2" w:rsidRDefault="000502B2" w:rsidP="009478E2">
      <w:pPr>
        <w:numPr>
          <w:ilvl w:val="0"/>
          <w:numId w:val="4"/>
        </w:numPr>
        <w:tabs>
          <w:tab w:val="clear" w:pos="720"/>
          <w:tab w:val="num" w:pos="0"/>
        </w:tabs>
        <w:spacing w:after="0" w:line="240" w:lineRule="auto"/>
        <w:ind w:left="180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In order to be the Department's nominee</w:t>
      </w:r>
      <w:r w:rsidR="00184131">
        <w:rPr>
          <w:rFonts w:ascii="Times New Roman" w:eastAsia="Times New Roman" w:hAnsi="Times New Roman" w:cs="Times New Roman"/>
          <w:i/>
          <w:iCs/>
          <w:color w:val="000000"/>
          <w:kern w:val="0"/>
          <w14:ligatures w14:val="none"/>
        </w:rPr>
        <w:t>,</w:t>
      </w:r>
      <w:r w:rsidRPr="000502B2">
        <w:rPr>
          <w:rFonts w:ascii="Times New Roman" w:eastAsia="Times New Roman" w:hAnsi="Times New Roman" w:cs="Times New Roman"/>
          <w:i/>
          <w:iCs/>
          <w:color w:val="000000"/>
          <w:kern w:val="0"/>
          <w14:ligatures w14:val="none"/>
        </w:rPr>
        <w:t xml:space="preserve"> the candidate must receive a simple majority of the eligible votes to have the candidate’s name forwarded (§ 5.3). </w:t>
      </w:r>
    </w:p>
    <w:p w14:paraId="0DA987B9" w14:textId="77777777" w:rsidR="000502B2" w:rsidRPr="000502B2" w:rsidRDefault="000502B2" w:rsidP="009478E2">
      <w:pPr>
        <w:numPr>
          <w:ilvl w:val="0"/>
          <w:numId w:val="4"/>
        </w:numPr>
        <w:tabs>
          <w:tab w:val="clear" w:pos="720"/>
          <w:tab w:val="num" w:pos="0"/>
        </w:tabs>
        <w:spacing w:after="0" w:line="240" w:lineRule="auto"/>
        <w:ind w:left="180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The results of the election to nominate shall be made known as soon as possible by the person or persons conducting the election. The department chairperson shall forthwith transmit in writing the recommendation to the appropriate dean. (§ 5.7)</w:t>
      </w:r>
    </w:p>
    <w:p w14:paraId="3BC87669" w14:textId="77777777" w:rsidR="000502B2" w:rsidRPr="000502B2" w:rsidRDefault="000502B2" w:rsidP="009478E2">
      <w:pPr>
        <w:numPr>
          <w:ilvl w:val="0"/>
          <w:numId w:val="4"/>
        </w:numPr>
        <w:tabs>
          <w:tab w:val="clear" w:pos="720"/>
          <w:tab w:val="num" w:pos="0"/>
        </w:tabs>
        <w:spacing w:after="0" w:line="240" w:lineRule="auto"/>
        <w:ind w:left="180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Normally the process for selection of a chairperson will be completed by February 1. (§ 5.12)</w:t>
      </w:r>
    </w:p>
    <w:p w14:paraId="14736873" w14:textId="77777777" w:rsidR="000502B2" w:rsidRPr="000502B2" w:rsidRDefault="000502B2" w:rsidP="009478E2">
      <w:pPr>
        <w:tabs>
          <w:tab w:val="left" w:pos="360"/>
        </w:tabs>
        <w:spacing w:after="0" w:line="240" w:lineRule="auto"/>
        <w:rPr>
          <w:rFonts w:ascii="Times New Roman" w:eastAsia="Times New Roman" w:hAnsi="Times New Roman" w:cs="Times New Roman"/>
          <w:color w:val="000000"/>
          <w:kern w:val="0"/>
          <w14:ligatures w14:val="none"/>
        </w:rPr>
      </w:pPr>
    </w:p>
    <w:p w14:paraId="75DBE235" w14:textId="77777777" w:rsidR="002817CE" w:rsidRDefault="002817CE" w:rsidP="009478E2">
      <w:pPr>
        <w:tabs>
          <w:tab w:val="left" w:pos="360"/>
        </w:tabs>
        <w:spacing w:after="0" w:line="240" w:lineRule="auto"/>
        <w:ind w:left="1080"/>
        <w:rPr>
          <w:rFonts w:ascii="Times New Roman" w:eastAsia="Times New Roman" w:hAnsi="Times New Roman" w:cs="Times New Roman"/>
          <w:b/>
          <w:bCs/>
          <w:color w:val="000000"/>
          <w:kern w:val="0"/>
          <w14:ligatures w14:val="none"/>
        </w:rPr>
      </w:pPr>
    </w:p>
    <w:p w14:paraId="0AD33B1F" w14:textId="77777777" w:rsidR="002817CE" w:rsidRDefault="002817CE" w:rsidP="009478E2">
      <w:pPr>
        <w:tabs>
          <w:tab w:val="left" w:pos="360"/>
        </w:tabs>
        <w:spacing w:after="0" w:line="240" w:lineRule="auto"/>
        <w:ind w:left="1080"/>
        <w:rPr>
          <w:rFonts w:ascii="Times New Roman" w:eastAsia="Times New Roman" w:hAnsi="Times New Roman" w:cs="Times New Roman"/>
          <w:b/>
          <w:bCs/>
          <w:color w:val="000000"/>
          <w:kern w:val="0"/>
          <w14:ligatures w14:val="none"/>
        </w:rPr>
      </w:pPr>
    </w:p>
    <w:p w14:paraId="3FC3F692" w14:textId="0F820A56" w:rsidR="000502B2" w:rsidRPr="000502B2" w:rsidRDefault="000502B2" w:rsidP="009478E2">
      <w:pPr>
        <w:tabs>
          <w:tab w:val="left" w:pos="360"/>
        </w:tabs>
        <w:spacing w:after="0" w:line="240" w:lineRule="auto"/>
        <w:ind w:left="1080"/>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14:ligatures w14:val="none"/>
        </w:rPr>
        <w:lastRenderedPageBreak/>
        <w:t>II.B.2 Departmental Procedures for Election of the Chair</w:t>
      </w:r>
    </w:p>
    <w:p w14:paraId="5BD7204B" w14:textId="77777777" w:rsidR="000502B2" w:rsidRPr="000502B2" w:rsidRDefault="000502B2" w:rsidP="009478E2">
      <w:pPr>
        <w:numPr>
          <w:ilvl w:val="0"/>
          <w:numId w:val="5"/>
        </w:numPr>
        <w:tabs>
          <w:tab w:val="clear" w:pos="720"/>
          <w:tab w:val="num" w:pos="0"/>
        </w:tabs>
        <w:spacing w:after="0" w:line="240" w:lineRule="auto"/>
        <w:ind w:left="180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Here, the department must specify the procedures for selecting a chair. (</w:t>
      </w:r>
      <w:r w:rsidRPr="000502B2">
        <w:rPr>
          <w:rFonts w:ascii="Times New Roman" w:eastAsia="Times New Roman" w:hAnsi="Times New Roman" w:cs="Times New Roman"/>
          <w:i/>
          <w:iCs/>
          <w:color w:val="000000"/>
          <w:kern w:val="0"/>
          <w14:ligatures w14:val="none"/>
        </w:rPr>
        <w:t>§ 5.3</w:t>
      </w:r>
      <w:r w:rsidRPr="000502B2">
        <w:rPr>
          <w:rFonts w:ascii="Times New Roman" w:eastAsia="Times New Roman" w:hAnsi="Times New Roman" w:cs="Times New Roman"/>
          <w:color w:val="000000"/>
          <w:kern w:val="0"/>
          <w14:ligatures w14:val="none"/>
        </w:rPr>
        <w:t>). </w:t>
      </w:r>
    </w:p>
    <w:p w14:paraId="66FED49B" w14:textId="77777777" w:rsidR="000502B2" w:rsidRPr="000502B2" w:rsidRDefault="000502B2" w:rsidP="009478E2">
      <w:pPr>
        <w:numPr>
          <w:ilvl w:val="0"/>
          <w:numId w:val="5"/>
        </w:numPr>
        <w:tabs>
          <w:tab w:val="clear" w:pos="720"/>
          <w:tab w:val="num" w:pos="0"/>
        </w:tabs>
        <w:spacing w:after="0" w:line="240" w:lineRule="auto"/>
        <w:ind w:left="180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Examples of criteria for eligibility to serve</w:t>
      </w:r>
    </w:p>
    <w:p w14:paraId="592F25B5" w14:textId="77777777" w:rsidR="000502B2" w:rsidRPr="000502B2" w:rsidRDefault="000502B2" w:rsidP="009478E2">
      <w:pPr>
        <w:numPr>
          <w:ilvl w:val="1"/>
          <w:numId w:val="6"/>
        </w:numPr>
        <w:tabs>
          <w:tab w:val="clear" w:pos="1440"/>
          <w:tab w:val="num" w:pos="360"/>
        </w:tabs>
        <w:spacing w:after="0" w:line="240" w:lineRule="auto"/>
        <w:ind w:left="216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Tenured (at beginning of term as chair or at time of election)</w:t>
      </w:r>
    </w:p>
    <w:p w14:paraId="00C68413" w14:textId="77777777" w:rsidR="000502B2" w:rsidRPr="000502B2" w:rsidRDefault="000502B2" w:rsidP="009478E2">
      <w:pPr>
        <w:numPr>
          <w:ilvl w:val="1"/>
          <w:numId w:val="7"/>
        </w:numPr>
        <w:tabs>
          <w:tab w:val="clear" w:pos="1440"/>
          <w:tab w:val="num" w:pos="360"/>
        </w:tabs>
        <w:spacing w:after="0" w:line="240" w:lineRule="auto"/>
        <w:ind w:left="216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Required minimum rank (at beginning of term as chair or at time of election)</w:t>
      </w:r>
    </w:p>
    <w:p w14:paraId="5AC56EEB" w14:textId="4C239E62" w:rsidR="000502B2" w:rsidRPr="000502B2" w:rsidRDefault="000502B2" w:rsidP="009478E2">
      <w:pPr>
        <w:numPr>
          <w:ilvl w:val="1"/>
          <w:numId w:val="8"/>
        </w:numPr>
        <w:tabs>
          <w:tab w:val="clear" w:pos="1440"/>
          <w:tab w:val="num" w:pos="360"/>
        </w:tabs>
        <w:spacing w:after="0" w:line="240" w:lineRule="auto"/>
        <w:ind w:left="216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Minimum years of service in department (at beginning of term as chair or at time of election)</w:t>
      </w:r>
    </w:p>
    <w:p w14:paraId="633D190B" w14:textId="77777777" w:rsidR="000502B2" w:rsidRPr="000502B2" w:rsidRDefault="000502B2" w:rsidP="009478E2">
      <w:pPr>
        <w:numPr>
          <w:ilvl w:val="1"/>
          <w:numId w:val="9"/>
        </w:numPr>
        <w:tabs>
          <w:tab w:val="clear" w:pos="1440"/>
          <w:tab w:val="num" w:pos="360"/>
        </w:tabs>
        <w:spacing w:after="0" w:line="240" w:lineRule="auto"/>
        <w:ind w:left="216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Possession of terminal degree</w:t>
      </w:r>
    </w:p>
    <w:p w14:paraId="39F6A0F9" w14:textId="77777777" w:rsidR="000502B2" w:rsidRDefault="000502B2" w:rsidP="009478E2">
      <w:pPr>
        <w:numPr>
          <w:ilvl w:val="1"/>
          <w:numId w:val="10"/>
        </w:numPr>
        <w:tabs>
          <w:tab w:val="clear" w:pos="1440"/>
          <w:tab w:val="num" w:pos="360"/>
        </w:tabs>
        <w:spacing w:after="0" w:line="240" w:lineRule="auto"/>
        <w:ind w:left="216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Non-tenure-track faculty with fewer than 6 years of service are not generally considered eligible</w:t>
      </w:r>
    </w:p>
    <w:p w14:paraId="0800EF0D" w14:textId="77777777" w:rsidR="00B31398" w:rsidRPr="000502B2" w:rsidRDefault="00B31398" w:rsidP="009478E2">
      <w:pPr>
        <w:spacing w:after="0" w:line="240" w:lineRule="auto"/>
        <w:ind w:left="2160"/>
        <w:textAlignment w:val="baseline"/>
        <w:rPr>
          <w:rFonts w:ascii="Times New Roman" w:eastAsia="Times New Roman" w:hAnsi="Times New Roman" w:cs="Times New Roman"/>
          <w:color w:val="000000"/>
          <w:kern w:val="0"/>
          <w14:ligatures w14:val="none"/>
        </w:rPr>
      </w:pPr>
    </w:p>
    <w:p w14:paraId="458A5277" w14:textId="77777777" w:rsidR="000502B2" w:rsidRPr="000502B2" w:rsidRDefault="000502B2" w:rsidP="009478E2">
      <w:pPr>
        <w:numPr>
          <w:ilvl w:val="0"/>
          <w:numId w:val="5"/>
        </w:numPr>
        <w:tabs>
          <w:tab w:val="clear" w:pos="720"/>
          <w:tab w:val="num" w:pos="0"/>
        </w:tabs>
        <w:spacing w:after="0" w:line="240" w:lineRule="auto"/>
        <w:ind w:left="180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Examples of other provisions for procedures that might be included: </w:t>
      </w:r>
    </w:p>
    <w:p w14:paraId="668A692F" w14:textId="77777777" w:rsidR="000502B2" w:rsidRPr="000502B2" w:rsidRDefault="000502B2" w:rsidP="009478E2">
      <w:pPr>
        <w:numPr>
          <w:ilvl w:val="1"/>
          <w:numId w:val="11"/>
        </w:numPr>
        <w:tabs>
          <w:tab w:val="clear" w:pos="1440"/>
          <w:tab w:val="num" w:pos="720"/>
        </w:tabs>
        <w:spacing w:after="0" w:line="240" w:lineRule="auto"/>
        <w:ind w:left="252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Secret ballots</w:t>
      </w:r>
    </w:p>
    <w:p w14:paraId="66F214A0" w14:textId="77777777" w:rsidR="000502B2" w:rsidRPr="000502B2" w:rsidRDefault="000502B2" w:rsidP="009478E2">
      <w:pPr>
        <w:numPr>
          <w:ilvl w:val="1"/>
          <w:numId w:val="12"/>
        </w:numPr>
        <w:tabs>
          <w:tab w:val="clear" w:pos="1440"/>
          <w:tab w:val="num" w:pos="720"/>
        </w:tabs>
        <w:spacing w:after="0" w:line="240" w:lineRule="auto"/>
        <w:ind w:left="252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Run-off elections or other alternative voting procedure to ensure a majority</w:t>
      </w:r>
    </w:p>
    <w:p w14:paraId="700E352F" w14:textId="77777777" w:rsidR="000502B2" w:rsidRPr="000502B2" w:rsidRDefault="000502B2" w:rsidP="009478E2">
      <w:pPr>
        <w:numPr>
          <w:ilvl w:val="1"/>
          <w:numId w:val="13"/>
        </w:numPr>
        <w:tabs>
          <w:tab w:val="clear" w:pos="1440"/>
          <w:tab w:val="num" w:pos="720"/>
        </w:tabs>
        <w:spacing w:after="0" w:line="240" w:lineRule="auto"/>
        <w:ind w:left="252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Allow remote/ electronic voting</w:t>
      </w:r>
    </w:p>
    <w:p w14:paraId="6C1B3DF6" w14:textId="77777777" w:rsidR="000502B2" w:rsidRPr="000502B2" w:rsidRDefault="000502B2" w:rsidP="009478E2">
      <w:pPr>
        <w:numPr>
          <w:ilvl w:val="1"/>
          <w:numId w:val="14"/>
        </w:numPr>
        <w:tabs>
          <w:tab w:val="clear" w:pos="1440"/>
          <w:tab w:val="num" w:pos="720"/>
        </w:tabs>
        <w:spacing w:after="0" w:line="240" w:lineRule="auto"/>
        <w:ind w:left="252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Provision for voting by faulty on leave</w:t>
      </w:r>
    </w:p>
    <w:p w14:paraId="6C250A2A" w14:textId="77777777" w:rsidR="000502B2" w:rsidRPr="000502B2" w:rsidRDefault="000502B2" w:rsidP="009478E2">
      <w:pPr>
        <w:numPr>
          <w:ilvl w:val="1"/>
          <w:numId w:val="15"/>
        </w:numPr>
        <w:tabs>
          <w:tab w:val="clear" w:pos="1440"/>
          <w:tab w:val="num" w:pos="720"/>
        </w:tabs>
        <w:spacing w:after="0" w:line="240" w:lineRule="auto"/>
        <w:ind w:left="252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Allow untenured faculty to recuse themselves</w:t>
      </w:r>
    </w:p>
    <w:p w14:paraId="6403DA94" w14:textId="77777777" w:rsidR="000502B2" w:rsidRPr="000502B2" w:rsidRDefault="000502B2" w:rsidP="009478E2">
      <w:pPr>
        <w:numPr>
          <w:ilvl w:val="1"/>
          <w:numId w:val="16"/>
        </w:numPr>
        <w:tabs>
          <w:tab w:val="clear" w:pos="1440"/>
          <w:tab w:val="num" w:pos="720"/>
        </w:tabs>
        <w:spacing w:after="0" w:line="240" w:lineRule="auto"/>
        <w:ind w:left="252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Ability for faculty to vote against nominee if there is only one nominee</w:t>
      </w:r>
    </w:p>
    <w:p w14:paraId="02E53A35" w14:textId="77777777" w:rsidR="000502B2" w:rsidRPr="000502B2" w:rsidRDefault="000502B2" w:rsidP="009478E2">
      <w:pPr>
        <w:tabs>
          <w:tab w:val="left" w:pos="360"/>
        </w:tabs>
        <w:spacing w:after="0" w:line="240" w:lineRule="auto"/>
        <w:rPr>
          <w:rFonts w:ascii="Times New Roman" w:eastAsia="Times New Roman" w:hAnsi="Times New Roman" w:cs="Times New Roman"/>
          <w:color w:val="000000"/>
          <w:kern w:val="0"/>
          <w14:ligatures w14:val="none"/>
        </w:rPr>
      </w:pPr>
    </w:p>
    <w:p w14:paraId="2EF6BFF2" w14:textId="77777777" w:rsidR="000502B2" w:rsidRPr="000502B2" w:rsidRDefault="000502B2" w:rsidP="007A26D3">
      <w:pPr>
        <w:tabs>
          <w:tab w:val="left" w:pos="360"/>
        </w:tabs>
        <w:spacing w:after="0" w:line="240" w:lineRule="auto"/>
        <w:ind w:left="1080"/>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14:ligatures w14:val="none"/>
        </w:rPr>
        <w:t xml:space="preserve">II.B.3 Removal of Department Chair </w:t>
      </w:r>
      <w:r w:rsidRPr="000502B2">
        <w:rPr>
          <w:rFonts w:ascii="Times New Roman" w:eastAsia="Times New Roman" w:hAnsi="Times New Roman" w:cs="Times New Roman"/>
          <w:b/>
          <w:bCs/>
          <w:i/>
          <w:iCs/>
          <w:color w:val="000000"/>
          <w:kern w:val="0"/>
          <w14:ligatures w14:val="none"/>
        </w:rPr>
        <w:t>(§ 5.20)</w:t>
      </w:r>
    </w:p>
    <w:p w14:paraId="4B2E85B3" w14:textId="77777777" w:rsidR="000502B2" w:rsidRPr="000502B2" w:rsidRDefault="000502B2" w:rsidP="007A26D3">
      <w:pPr>
        <w:numPr>
          <w:ilvl w:val="0"/>
          <w:numId w:val="17"/>
        </w:numPr>
        <w:tabs>
          <w:tab w:val="clear" w:pos="720"/>
          <w:tab w:val="num" w:pos="0"/>
        </w:tabs>
        <w:spacing w:after="0" w:line="240" w:lineRule="auto"/>
        <w:ind w:left="180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If a department chair is unable to perform their duties, whether through incapacitation, incompetence, or negligence, a 2/3 majority of full-time department faculty may vote in a secret ballot to remove the chair and elect an interim chair to serve the remainder of the term.</w:t>
      </w:r>
    </w:p>
    <w:p w14:paraId="52CC0C40" w14:textId="77777777" w:rsidR="000502B2" w:rsidRPr="000502B2" w:rsidRDefault="000502B2" w:rsidP="009478E2">
      <w:pPr>
        <w:tabs>
          <w:tab w:val="left" w:pos="360"/>
        </w:tabs>
        <w:spacing w:after="0" w:line="240" w:lineRule="auto"/>
        <w:rPr>
          <w:rFonts w:ascii="Times New Roman" w:eastAsia="Times New Roman" w:hAnsi="Times New Roman" w:cs="Times New Roman"/>
          <w:color w:val="000000"/>
          <w:kern w:val="0"/>
          <w14:ligatures w14:val="none"/>
        </w:rPr>
      </w:pPr>
    </w:p>
    <w:p w14:paraId="78FEE67D" w14:textId="77777777" w:rsidR="000502B2" w:rsidRPr="000502B2" w:rsidRDefault="000502B2" w:rsidP="009478E2">
      <w:pPr>
        <w:tabs>
          <w:tab w:val="left" w:pos="360"/>
        </w:tabs>
        <w:spacing w:after="0" w:line="240" w:lineRule="auto"/>
        <w:ind w:left="720"/>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14:ligatures w14:val="none"/>
        </w:rPr>
        <w:t>II.C Summer Chair (§5.17)</w:t>
      </w:r>
    </w:p>
    <w:p w14:paraId="65DD312F" w14:textId="77777777" w:rsidR="000502B2" w:rsidRPr="000502B2" w:rsidRDefault="000502B2" w:rsidP="009478E2">
      <w:pPr>
        <w:numPr>
          <w:ilvl w:val="0"/>
          <w:numId w:val="18"/>
        </w:numPr>
        <w:tabs>
          <w:tab w:val="clear" w:pos="720"/>
          <w:tab w:val="num" w:pos="360"/>
        </w:tabs>
        <w:spacing w:after="0" w:line="240" w:lineRule="auto"/>
        <w:ind w:left="144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If the department chairperson does not choose to contract for summer session administration, then the department chairperson shall, with the concurrence of the appropriate dean, designate a faculty member within the department to act on the chairperson’s behalf during the summer. </w:t>
      </w:r>
    </w:p>
    <w:p w14:paraId="71B4C7F0" w14:textId="77777777" w:rsidR="000502B2" w:rsidRPr="000502B2" w:rsidRDefault="000502B2" w:rsidP="009478E2">
      <w:pPr>
        <w:tabs>
          <w:tab w:val="left" w:pos="360"/>
        </w:tabs>
        <w:spacing w:after="0" w:line="240" w:lineRule="auto"/>
        <w:rPr>
          <w:rFonts w:ascii="Times New Roman" w:eastAsia="Times New Roman" w:hAnsi="Times New Roman" w:cs="Times New Roman"/>
          <w:color w:val="000000"/>
          <w:kern w:val="0"/>
          <w14:ligatures w14:val="none"/>
        </w:rPr>
      </w:pPr>
    </w:p>
    <w:p w14:paraId="3F6749A9" w14:textId="77777777" w:rsidR="000502B2" w:rsidRPr="000502B2" w:rsidRDefault="000502B2" w:rsidP="009478E2">
      <w:pPr>
        <w:tabs>
          <w:tab w:val="left" w:pos="360"/>
        </w:tabs>
        <w:spacing w:after="0" w:line="240" w:lineRule="auto"/>
        <w:ind w:left="720"/>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14:ligatures w14:val="none"/>
        </w:rPr>
        <w:t>II.D. Assistant Chair (if appropriate)</w:t>
      </w:r>
    </w:p>
    <w:p w14:paraId="1F35A0C9" w14:textId="215590C5" w:rsidR="000502B2" w:rsidRPr="000502B2" w:rsidRDefault="000502B2" w:rsidP="009478E2">
      <w:pPr>
        <w:numPr>
          <w:ilvl w:val="0"/>
          <w:numId w:val="19"/>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If the department employs an assistant chair, this section should specify duties, eligibility, selection procedures, and term.</w:t>
      </w:r>
    </w:p>
    <w:p w14:paraId="67660B38" w14:textId="77777777" w:rsidR="000502B2" w:rsidRPr="000502B2" w:rsidRDefault="000502B2" w:rsidP="009478E2">
      <w:pPr>
        <w:tabs>
          <w:tab w:val="left" w:pos="360"/>
        </w:tabs>
        <w:spacing w:after="0" w:line="240" w:lineRule="auto"/>
        <w:rPr>
          <w:rFonts w:ascii="Times New Roman" w:eastAsia="Times New Roman" w:hAnsi="Times New Roman" w:cs="Times New Roman"/>
          <w:color w:val="000000"/>
          <w:kern w:val="0"/>
          <w14:ligatures w14:val="none"/>
        </w:rPr>
      </w:pPr>
    </w:p>
    <w:p w14:paraId="78A129D7" w14:textId="77777777" w:rsidR="002817CE" w:rsidRDefault="002817CE">
      <w:pPr>
        <w:rPr>
          <w:rFonts w:ascii="Times New Roman" w:eastAsia="Times New Roman" w:hAnsi="Times New Roman" w:cs="Times New Roman"/>
          <w:b/>
          <w:bCs/>
          <w:color w:val="000000"/>
          <w:kern w:val="0"/>
          <w:u w:val="single"/>
          <w14:ligatures w14:val="none"/>
        </w:rPr>
      </w:pPr>
      <w:r>
        <w:rPr>
          <w:rFonts w:ascii="Times New Roman" w:eastAsia="Times New Roman" w:hAnsi="Times New Roman" w:cs="Times New Roman"/>
          <w:b/>
          <w:bCs/>
          <w:color w:val="000000"/>
          <w:kern w:val="0"/>
          <w:u w:val="single"/>
          <w14:ligatures w14:val="none"/>
        </w:rPr>
        <w:br w:type="page"/>
      </w:r>
    </w:p>
    <w:p w14:paraId="50C95921" w14:textId="648FB860" w:rsidR="000502B2" w:rsidRPr="000502B2" w:rsidRDefault="000502B2" w:rsidP="009478E2">
      <w:pPr>
        <w:tabs>
          <w:tab w:val="left" w:pos="360"/>
        </w:tabs>
        <w:spacing w:after="0" w:line="240" w:lineRule="auto"/>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u w:val="single"/>
          <w14:ligatures w14:val="none"/>
        </w:rPr>
        <w:lastRenderedPageBreak/>
        <w:t>III. The Departmental Advisory Committee (DAC)</w:t>
      </w:r>
    </w:p>
    <w:p w14:paraId="576D3582" w14:textId="77777777" w:rsidR="000502B2" w:rsidRPr="000502B2" w:rsidRDefault="000502B2" w:rsidP="009478E2">
      <w:pPr>
        <w:tabs>
          <w:tab w:val="left" w:pos="360"/>
        </w:tabs>
        <w:spacing w:after="0" w:line="240" w:lineRule="auto"/>
        <w:rPr>
          <w:rFonts w:ascii="Times New Roman" w:eastAsia="Times New Roman" w:hAnsi="Times New Roman" w:cs="Times New Roman"/>
          <w:color w:val="000000"/>
          <w:kern w:val="0"/>
          <w14:ligatures w14:val="none"/>
        </w:rPr>
      </w:pPr>
    </w:p>
    <w:p w14:paraId="11D60127" w14:textId="54DEBD28" w:rsidR="000502B2" w:rsidRDefault="000502B2" w:rsidP="005E78FF">
      <w:pPr>
        <w:tabs>
          <w:tab w:val="left" w:pos="360"/>
        </w:tabs>
        <w:spacing w:after="0" w:line="240" w:lineRule="auto"/>
        <w:ind w:left="360"/>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14:ligatures w14:val="none"/>
        </w:rPr>
        <w:t>III.A DAC Duties</w:t>
      </w:r>
    </w:p>
    <w:p w14:paraId="5304BB7A" w14:textId="77777777" w:rsidR="00B31398" w:rsidRPr="000502B2" w:rsidRDefault="00B31398" w:rsidP="009478E2">
      <w:pPr>
        <w:tabs>
          <w:tab w:val="left" w:pos="360"/>
        </w:tabs>
        <w:spacing w:after="0" w:line="240" w:lineRule="auto"/>
        <w:ind w:left="720"/>
        <w:rPr>
          <w:rFonts w:ascii="Times New Roman" w:eastAsia="Times New Roman" w:hAnsi="Times New Roman" w:cs="Times New Roman"/>
          <w:color w:val="000000"/>
          <w:kern w:val="0"/>
          <w14:ligatures w14:val="none"/>
        </w:rPr>
      </w:pPr>
    </w:p>
    <w:p w14:paraId="59F6F7B4" w14:textId="77777777" w:rsidR="000502B2" w:rsidRPr="000502B2" w:rsidRDefault="000502B2" w:rsidP="005E78FF">
      <w:pPr>
        <w:tabs>
          <w:tab w:val="left" w:pos="360"/>
        </w:tabs>
        <w:spacing w:after="0" w:line="240" w:lineRule="auto"/>
        <w:ind w:left="720"/>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14:ligatures w14:val="none"/>
        </w:rPr>
        <w:t>III.A.1 Contractual Duties and Powers (§6.3-6.4) </w:t>
      </w:r>
    </w:p>
    <w:p w14:paraId="113A2E90" w14:textId="77777777" w:rsidR="00B31398" w:rsidRDefault="00B31398" w:rsidP="009478E2">
      <w:pPr>
        <w:tabs>
          <w:tab w:val="left" w:pos="360"/>
        </w:tabs>
        <w:spacing w:after="0" w:line="240" w:lineRule="auto"/>
        <w:ind w:left="1440"/>
        <w:rPr>
          <w:rFonts w:ascii="Times New Roman" w:eastAsia="Times New Roman" w:hAnsi="Times New Roman" w:cs="Times New Roman"/>
          <w:b/>
          <w:bCs/>
          <w:color w:val="000000"/>
          <w:kern w:val="0"/>
          <w14:ligatures w14:val="none"/>
        </w:rPr>
      </w:pPr>
    </w:p>
    <w:p w14:paraId="7289999E" w14:textId="76861756" w:rsidR="000502B2" w:rsidRPr="000502B2" w:rsidRDefault="000502B2" w:rsidP="005E78FF">
      <w:pPr>
        <w:tabs>
          <w:tab w:val="left" w:pos="360"/>
        </w:tabs>
        <w:spacing w:after="0" w:line="240" w:lineRule="auto"/>
        <w:ind w:left="1080"/>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14:ligatures w14:val="none"/>
        </w:rPr>
        <w:t xml:space="preserve">III.A.1.a. </w:t>
      </w:r>
      <w:r w:rsidRPr="000502B2">
        <w:rPr>
          <w:rFonts w:ascii="Times New Roman" w:eastAsia="Times New Roman" w:hAnsi="Times New Roman" w:cs="Times New Roman"/>
          <w:i/>
          <w:iCs/>
          <w:color w:val="000000"/>
          <w:kern w:val="0"/>
          <w14:ligatures w14:val="none"/>
        </w:rPr>
        <w:t>The DAC’s role is advisory to the Department Chair. It shall advise on the following issues:</w:t>
      </w:r>
    </w:p>
    <w:p w14:paraId="23D72B73" w14:textId="77777777" w:rsidR="000502B2" w:rsidRPr="000502B2" w:rsidRDefault="000502B2" w:rsidP="009478E2">
      <w:pPr>
        <w:numPr>
          <w:ilvl w:val="0"/>
          <w:numId w:val="20"/>
        </w:numPr>
        <w:tabs>
          <w:tab w:val="clear" w:pos="720"/>
          <w:tab w:val="num" w:pos="-360"/>
        </w:tabs>
        <w:spacing w:after="0" w:line="240" w:lineRule="auto"/>
        <w:ind w:left="216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Reappointments and non-renewals</w:t>
      </w:r>
    </w:p>
    <w:p w14:paraId="10AAA795" w14:textId="77777777" w:rsidR="000502B2" w:rsidRPr="000502B2" w:rsidRDefault="000502B2" w:rsidP="009478E2">
      <w:pPr>
        <w:numPr>
          <w:ilvl w:val="0"/>
          <w:numId w:val="20"/>
        </w:numPr>
        <w:tabs>
          <w:tab w:val="clear" w:pos="720"/>
          <w:tab w:val="num" w:pos="-360"/>
        </w:tabs>
        <w:spacing w:after="0" w:line="240" w:lineRule="auto"/>
        <w:ind w:left="216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Performance increments,</w:t>
      </w:r>
    </w:p>
    <w:p w14:paraId="7DEBB992" w14:textId="77777777" w:rsidR="000502B2" w:rsidRPr="000502B2" w:rsidRDefault="000502B2" w:rsidP="009478E2">
      <w:pPr>
        <w:numPr>
          <w:ilvl w:val="0"/>
          <w:numId w:val="20"/>
        </w:numPr>
        <w:tabs>
          <w:tab w:val="clear" w:pos="720"/>
          <w:tab w:val="num" w:pos="-360"/>
        </w:tabs>
        <w:spacing w:after="0" w:line="240" w:lineRule="auto"/>
        <w:ind w:left="216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Promotions</w:t>
      </w:r>
    </w:p>
    <w:p w14:paraId="573B09F4" w14:textId="77777777" w:rsidR="000502B2" w:rsidRPr="000502B2" w:rsidRDefault="000502B2" w:rsidP="009478E2">
      <w:pPr>
        <w:numPr>
          <w:ilvl w:val="0"/>
          <w:numId w:val="20"/>
        </w:numPr>
        <w:tabs>
          <w:tab w:val="clear" w:pos="720"/>
          <w:tab w:val="num" w:pos="-360"/>
        </w:tabs>
        <w:spacing w:after="0" w:line="240" w:lineRule="auto"/>
        <w:ind w:left="216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Tenure </w:t>
      </w:r>
    </w:p>
    <w:p w14:paraId="0EF9AF7C" w14:textId="77777777" w:rsidR="000502B2" w:rsidRPr="000502B2" w:rsidRDefault="000502B2" w:rsidP="009478E2">
      <w:pPr>
        <w:numPr>
          <w:ilvl w:val="0"/>
          <w:numId w:val="20"/>
        </w:numPr>
        <w:tabs>
          <w:tab w:val="clear" w:pos="720"/>
          <w:tab w:val="num" w:pos="-360"/>
        </w:tabs>
        <w:spacing w:after="0" w:line="240" w:lineRule="auto"/>
        <w:ind w:left="216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Leaves of absence</w:t>
      </w:r>
    </w:p>
    <w:p w14:paraId="1BCDD35C" w14:textId="77777777" w:rsidR="000502B2" w:rsidRPr="000502B2" w:rsidRDefault="000502B2" w:rsidP="009478E2">
      <w:pPr>
        <w:numPr>
          <w:ilvl w:val="0"/>
          <w:numId w:val="20"/>
        </w:numPr>
        <w:tabs>
          <w:tab w:val="clear" w:pos="720"/>
          <w:tab w:val="num" w:pos="-360"/>
        </w:tabs>
        <w:spacing w:after="0" w:line="240" w:lineRule="auto"/>
        <w:ind w:left="216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Filling vacancies.</w:t>
      </w:r>
    </w:p>
    <w:p w14:paraId="76DB31AE" w14:textId="77777777" w:rsidR="000502B2" w:rsidRDefault="000502B2" w:rsidP="009478E2">
      <w:pPr>
        <w:tabs>
          <w:tab w:val="left" w:pos="360"/>
        </w:tabs>
        <w:spacing w:after="0" w:line="240" w:lineRule="auto"/>
        <w:ind w:left="2160"/>
        <w:rPr>
          <w:rFonts w:ascii="Times New Roman" w:eastAsia="Times New Roman" w:hAnsi="Times New Roman" w:cs="Times New Roman"/>
          <w:b/>
          <w:bCs/>
          <w:color w:val="000000"/>
          <w:kern w:val="0"/>
          <w14:ligatures w14:val="none"/>
        </w:rPr>
      </w:pPr>
    </w:p>
    <w:p w14:paraId="648DD00F" w14:textId="77777777" w:rsidR="00C04370" w:rsidRDefault="00C04370" w:rsidP="005E78FF">
      <w:pPr>
        <w:tabs>
          <w:tab w:val="left" w:pos="360"/>
        </w:tabs>
        <w:spacing w:after="0" w:line="240" w:lineRule="auto"/>
        <w:ind w:left="1080"/>
        <w:rPr>
          <w:rFonts w:ascii="Times New Roman" w:eastAsia="Times New Roman" w:hAnsi="Times New Roman" w:cs="Times New Roman"/>
          <w:b/>
          <w:bCs/>
          <w:color w:val="000000"/>
          <w:kern w:val="0"/>
          <w14:ligatures w14:val="none"/>
        </w:rPr>
      </w:pPr>
    </w:p>
    <w:p w14:paraId="42322373" w14:textId="729BF834" w:rsidR="000502B2" w:rsidRPr="000502B2" w:rsidRDefault="000502B2" w:rsidP="005E78FF">
      <w:pPr>
        <w:tabs>
          <w:tab w:val="left" w:pos="360"/>
        </w:tabs>
        <w:spacing w:after="0" w:line="240" w:lineRule="auto"/>
        <w:ind w:left="1080"/>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14:ligatures w14:val="none"/>
        </w:rPr>
        <w:t xml:space="preserve">III.A.1.b. </w:t>
      </w:r>
      <w:r w:rsidRPr="000502B2">
        <w:rPr>
          <w:rFonts w:ascii="Times New Roman" w:eastAsia="Times New Roman" w:hAnsi="Times New Roman" w:cs="Times New Roman"/>
          <w:i/>
          <w:iCs/>
          <w:color w:val="000000"/>
          <w:kern w:val="0"/>
          <w14:ligatures w14:val="none"/>
        </w:rPr>
        <w:t>The DAC is responsible for conducting the annual evaluation of the Chair and submitting it to the appropriate Dean.</w:t>
      </w:r>
      <w:r w:rsidRPr="000502B2">
        <w:rPr>
          <w:rFonts w:ascii="Times New Roman" w:eastAsia="Times New Roman" w:hAnsi="Times New Roman" w:cs="Times New Roman"/>
          <w:color w:val="000000"/>
          <w:kern w:val="0"/>
          <w14:ligatures w14:val="none"/>
        </w:rPr>
        <w:t xml:space="preserve"> (</w:t>
      </w:r>
      <w:r w:rsidRPr="000502B2">
        <w:rPr>
          <w:rFonts w:ascii="Times New Roman" w:eastAsia="Times New Roman" w:hAnsi="Times New Roman" w:cs="Times New Roman"/>
          <w:b/>
          <w:bCs/>
          <w:color w:val="000000"/>
          <w:kern w:val="0"/>
          <w14:ligatures w14:val="none"/>
        </w:rPr>
        <w:t>§6.4)</w:t>
      </w:r>
    </w:p>
    <w:p w14:paraId="1886C101" w14:textId="77777777" w:rsidR="000502B2" w:rsidRPr="000502B2" w:rsidRDefault="000502B2" w:rsidP="009478E2">
      <w:pPr>
        <w:numPr>
          <w:ilvl w:val="0"/>
          <w:numId w:val="21"/>
        </w:numPr>
        <w:tabs>
          <w:tab w:val="clear" w:pos="720"/>
          <w:tab w:val="num" w:pos="-360"/>
        </w:tabs>
        <w:spacing w:after="0" w:line="240" w:lineRule="auto"/>
        <w:ind w:left="216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Criteria for evaluation of faculty for tenure, promotion, etc. shall be limited to the criteria outlined in the Faculty Contract. Any additional criteria must be specified in these bylaws and approved as amendments thereto.</w:t>
      </w:r>
    </w:p>
    <w:p w14:paraId="04A70F1F" w14:textId="77777777" w:rsidR="000502B2" w:rsidRPr="000502B2" w:rsidRDefault="000502B2" w:rsidP="009478E2">
      <w:pPr>
        <w:tabs>
          <w:tab w:val="left" w:pos="360"/>
        </w:tabs>
        <w:spacing w:after="0" w:line="240" w:lineRule="auto"/>
        <w:rPr>
          <w:rFonts w:ascii="Times New Roman" w:eastAsia="Times New Roman" w:hAnsi="Times New Roman" w:cs="Times New Roman"/>
          <w:color w:val="000000"/>
          <w:kern w:val="0"/>
          <w14:ligatures w14:val="none"/>
        </w:rPr>
      </w:pPr>
    </w:p>
    <w:p w14:paraId="17FBBDE1" w14:textId="77777777" w:rsidR="000502B2" w:rsidRPr="000502B2" w:rsidRDefault="000502B2" w:rsidP="009478E2">
      <w:pPr>
        <w:tabs>
          <w:tab w:val="left" w:pos="360"/>
        </w:tabs>
        <w:spacing w:after="0" w:line="240" w:lineRule="auto"/>
        <w:ind w:left="1080"/>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14:ligatures w14:val="none"/>
        </w:rPr>
        <w:t>III.A.2. Department-Specific DAC Duties and Powers (options)</w:t>
      </w:r>
    </w:p>
    <w:p w14:paraId="2FB01B42" w14:textId="77777777" w:rsidR="000502B2" w:rsidRPr="000502B2" w:rsidRDefault="000502B2" w:rsidP="009478E2">
      <w:pPr>
        <w:numPr>
          <w:ilvl w:val="0"/>
          <w:numId w:val="22"/>
        </w:numPr>
        <w:tabs>
          <w:tab w:val="clear" w:pos="720"/>
          <w:tab w:val="num" w:pos="360"/>
        </w:tabs>
        <w:spacing w:after="0" w:line="240" w:lineRule="auto"/>
        <w:ind w:left="180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Departments may specify additional DAC duties and powers. For example, the contract suggests the following:</w:t>
      </w:r>
    </w:p>
    <w:p w14:paraId="12128780" w14:textId="77777777" w:rsidR="000502B2" w:rsidRPr="000502B2" w:rsidRDefault="000502B2" w:rsidP="009478E2">
      <w:pPr>
        <w:numPr>
          <w:ilvl w:val="1"/>
          <w:numId w:val="23"/>
        </w:numPr>
        <w:tabs>
          <w:tab w:val="clear" w:pos="1440"/>
          <w:tab w:val="num" w:pos="360"/>
        </w:tabs>
        <w:spacing w:after="0" w:line="240" w:lineRule="auto"/>
        <w:ind w:left="180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Departmental long-range planning</w:t>
      </w:r>
    </w:p>
    <w:p w14:paraId="6BE4E8C7" w14:textId="77777777" w:rsidR="000502B2" w:rsidRPr="000502B2" w:rsidRDefault="000502B2" w:rsidP="009478E2">
      <w:pPr>
        <w:numPr>
          <w:ilvl w:val="1"/>
          <w:numId w:val="24"/>
        </w:numPr>
        <w:tabs>
          <w:tab w:val="clear" w:pos="1440"/>
          <w:tab w:val="num" w:pos="360"/>
        </w:tabs>
        <w:spacing w:after="0" w:line="240" w:lineRule="auto"/>
        <w:ind w:left="180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Curriculum development</w:t>
      </w:r>
    </w:p>
    <w:p w14:paraId="47C30BBC" w14:textId="77777777" w:rsidR="000502B2" w:rsidRPr="000502B2" w:rsidRDefault="000502B2" w:rsidP="009478E2">
      <w:pPr>
        <w:numPr>
          <w:ilvl w:val="1"/>
          <w:numId w:val="25"/>
        </w:numPr>
        <w:tabs>
          <w:tab w:val="clear" w:pos="1440"/>
          <w:tab w:val="num" w:pos="360"/>
        </w:tabs>
        <w:spacing w:after="0" w:line="240" w:lineRule="auto"/>
        <w:ind w:left="180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The department budget</w:t>
      </w:r>
    </w:p>
    <w:p w14:paraId="20A6054A" w14:textId="77777777" w:rsidR="000502B2" w:rsidRPr="000502B2" w:rsidRDefault="000502B2" w:rsidP="009478E2">
      <w:pPr>
        <w:numPr>
          <w:ilvl w:val="1"/>
          <w:numId w:val="26"/>
        </w:numPr>
        <w:tabs>
          <w:tab w:val="clear" w:pos="1440"/>
          <w:tab w:val="num" w:pos="360"/>
        </w:tabs>
        <w:spacing w:after="0" w:line="240" w:lineRule="auto"/>
        <w:ind w:left="180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Recruitment of new faculty</w:t>
      </w:r>
    </w:p>
    <w:p w14:paraId="1C25A121" w14:textId="77777777" w:rsidR="000502B2" w:rsidRPr="000502B2" w:rsidRDefault="000502B2" w:rsidP="009478E2">
      <w:pPr>
        <w:numPr>
          <w:ilvl w:val="1"/>
          <w:numId w:val="27"/>
        </w:numPr>
        <w:tabs>
          <w:tab w:val="clear" w:pos="1440"/>
          <w:tab w:val="num" w:pos="360"/>
        </w:tabs>
        <w:spacing w:after="0" w:line="240" w:lineRule="auto"/>
        <w:ind w:left="180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Scheduling and course assignments</w:t>
      </w:r>
    </w:p>
    <w:p w14:paraId="6AA34022" w14:textId="77777777" w:rsidR="000502B2" w:rsidRPr="000502B2" w:rsidRDefault="000502B2" w:rsidP="009478E2">
      <w:pPr>
        <w:numPr>
          <w:ilvl w:val="1"/>
          <w:numId w:val="28"/>
        </w:numPr>
        <w:tabs>
          <w:tab w:val="clear" w:pos="1440"/>
          <w:tab w:val="num" w:pos="360"/>
        </w:tabs>
        <w:spacing w:after="0" w:line="240" w:lineRule="auto"/>
        <w:ind w:left="180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Improvement of instruction</w:t>
      </w:r>
    </w:p>
    <w:p w14:paraId="13E04DB1" w14:textId="77777777" w:rsidR="000502B2" w:rsidRPr="000502B2" w:rsidRDefault="000502B2" w:rsidP="009478E2">
      <w:pPr>
        <w:numPr>
          <w:ilvl w:val="1"/>
          <w:numId w:val="29"/>
        </w:numPr>
        <w:tabs>
          <w:tab w:val="clear" w:pos="1440"/>
          <w:tab w:val="num" w:pos="360"/>
        </w:tabs>
        <w:spacing w:after="0" w:line="240" w:lineRule="auto"/>
        <w:ind w:left="180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Bylaws may instead say something like “or other contractual duties and powers as needed”</w:t>
      </w:r>
    </w:p>
    <w:p w14:paraId="1F114403" w14:textId="77777777" w:rsidR="000502B2" w:rsidRPr="000502B2" w:rsidRDefault="000502B2" w:rsidP="009478E2">
      <w:pPr>
        <w:tabs>
          <w:tab w:val="left" w:pos="360"/>
        </w:tabs>
        <w:spacing w:after="0" w:line="240" w:lineRule="auto"/>
        <w:rPr>
          <w:rFonts w:ascii="Times New Roman" w:eastAsia="Times New Roman" w:hAnsi="Times New Roman" w:cs="Times New Roman"/>
          <w:color w:val="000000"/>
          <w:kern w:val="0"/>
          <w14:ligatures w14:val="none"/>
        </w:rPr>
      </w:pPr>
    </w:p>
    <w:p w14:paraId="746AF038" w14:textId="77777777" w:rsidR="000502B2" w:rsidRPr="000502B2" w:rsidRDefault="000502B2" w:rsidP="009478E2">
      <w:pPr>
        <w:tabs>
          <w:tab w:val="left" w:pos="360"/>
        </w:tabs>
        <w:spacing w:after="0" w:line="240" w:lineRule="auto"/>
        <w:ind w:left="360"/>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14:ligatures w14:val="none"/>
        </w:rPr>
        <w:t>III.B. DAC Size, Composition, Selection, and Term</w:t>
      </w:r>
    </w:p>
    <w:p w14:paraId="458E78F9" w14:textId="77777777" w:rsidR="000502B2" w:rsidRPr="000502B2" w:rsidRDefault="000502B2" w:rsidP="009478E2">
      <w:pPr>
        <w:tabs>
          <w:tab w:val="left" w:pos="360"/>
        </w:tabs>
        <w:spacing w:after="0" w:line="240" w:lineRule="auto"/>
        <w:rPr>
          <w:rFonts w:ascii="Times New Roman" w:eastAsia="Times New Roman" w:hAnsi="Times New Roman" w:cs="Times New Roman"/>
          <w:color w:val="000000"/>
          <w:kern w:val="0"/>
          <w14:ligatures w14:val="none"/>
        </w:rPr>
      </w:pPr>
    </w:p>
    <w:p w14:paraId="05C3C034" w14:textId="77777777" w:rsidR="000502B2" w:rsidRPr="000502B2" w:rsidRDefault="000502B2" w:rsidP="009478E2">
      <w:pPr>
        <w:tabs>
          <w:tab w:val="left" w:pos="360"/>
        </w:tabs>
        <w:spacing w:after="0" w:line="240" w:lineRule="auto"/>
        <w:ind w:left="720"/>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14:ligatures w14:val="none"/>
        </w:rPr>
        <w:t>III.B.1 Eligibility to serve</w:t>
      </w:r>
    </w:p>
    <w:p w14:paraId="41B132E7" w14:textId="77777777" w:rsidR="000502B2" w:rsidRPr="000502B2" w:rsidRDefault="000502B2" w:rsidP="009478E2">
      <w:pPr>
        <w:numPr>
          <w:ilvl w:val="0"/>
          <w:numId w:val="30"/>
        </w:numPr>
        <w:tabs>
          <w:tab w:val="clear" w:pos="720"/>
          <w:tab w:val="num" w:pos="360"/>
        </w:tabs>
        <w:spacing w:after="0" w:line="240" w:lineRule="auto"/>
        <w:ind w:left="1440"/>
        <w:textAlignment w:val="baseline"/>
        <w:rPr>
          <w:rFonts w:ascii="Times New Roman" w:eastAsia="Times New Roman" w:hAnsi="Times New Roman" w:cs="Times New Roman"/>
          <w:i/>
          <w:iCs/>
          <w:color w:val="000000"/>
          <w:kern w:val="0"/>
          <w14:ligatures w14:val="none"/>
        </w:rPr>
      </w:pPr>
      <w:r w:rsidRPr="000502B2">
        <w:rPr>
          <w:rFonts w:ascii="Times New Roman" w:eastAsia="Times New Roman" w:hAnsi="Times New Roman" w:cs="Times New Roman"/>
          <w:i/>
          <w:iCs/>
          <w:color w:val="000000"/>
          <w:kern w:val="0"/>
          <w14:ligatures w14:val="none"/>
        </w:rPr>
        <w:t xml:space="preserve">Departmental advisory committees are comprised of persons within each academic department and the </w:t>
      </w:r>
      <w:r w:rsidRPr="00A273E2">
        <w:rPr>
          <w:rFonts w:ascii="Times New Roman" w:eastAsia="Times New Roman" w:hAnsi="Times New Roman" w:cs="Times New Roman"/>
          <w:i/>
          <w:iCs/>
          <w:color w:val="000000"/>
          <w:kern w:val="0"/>
          <w14:ligatures w14:val="none"/>
        </w:rPr>
        <w:t>Library who meet the definition of faculty</w:t>
      </w:r>
      <w:r w:rsidRPr="000502B2">
        <w:rPr>
          <w:rFonts w:ascii="Times New Roman" w:eastAsia="Times New Roman" w:hAnsi="Times New Roman" w:cs="Times New Roman"/>
          <w:i/>
          <w:iCs/>
          <w:color w:val="000000"/>
          <w:kern w:val="0"/>
          <w:u w:val="single"/>
          <w14:ligatures w14:val="none"/>
        </w:rPr>
        <w:t xml:space="preserve"> </w:t>
      </w:r>
      <w:r w:rsidRPr="000502B2">
        <w:rPr>
          <w:rFonts w:ascii="Times New Roman" w:eastAsia="Times New Roman" w:hAnsi="Times New Roman" w:cs="Times New Roman"/>
          <w:i/>
          <w:iCs/>
          <w:color w:val="000000"/>
          <w:kern w:val="0"/>
          <w14:ligatures w14:val="none"/>
        </w:rPr>
        <w:t>per the RIC/AFT contract (§1.1) and only faculty may vote for members. (§6.1)</w:t>
      </w:r>
    </w:p>
    <w:p w14:paraId="45FAA19B" w14:textId="77777777" w:rsidR="000502B2" w:rsidRPr="000502B2" w:rsidRDefault="000502B2" w:rsidP="009478E2">
      <w:pPr>
        <w:numPr>
          <w:ilvl w:val="0"/>
          <w:numId w:val="30"/>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 xml:space="preserve">Bylaws should </w:t>
      </w:r>
      <w:r w:rsidRPr="00A273E2">
        <w:rPr>
          <w:rFonts w:ascii="Times New Roman" w:eastAsia="Times New Roman" w:hAnsi="Times New Roman" w:cs="Times New Roman"/>
          <w:color w:val="000000"/>
          <w:kern w:val="0"/>
          <w14:ligatures w14:val="none"/>
        </w:rPr>
        <w:t>specify eligibility to serve</w:t>
      </w:r>
      <w:r w:rsidRPr="000502B2">
        <w:rPr>
          <w:rFonts w:ascii="Times New Roman" w:eastAsia="Times New Roman" w:hAnsi="Times New Roman" w:cs="Times New Roman"/>
          <w:color w:val="000000"/>
          <w:kern w:val="0"/>
          <w14:ligatures w14:val="none"/>
        </w:rPr>
        <w:t xml:space="preserve">, considering for instance tenure-track or tenure status. Limited-term faculty with more than 6 years of service </w:t>
      </w:r>
      <w:r w:rsidRPr="000502B2">
        <w:rPr>
          <w:rFonts w:ascii="Times New Roman" w:eastAsia="Times New Roman" w:hAnsi="Times New Roman" w:cs="Times New Roman"/>
          <w:i/>
          <w:iCs/>
          <w:color w:val="000000"/>
          <w:kern w:val="0"/>
          <w14:ligatures w14:val="none"/>
        </w:rPr>
        <w:t>must</w:t>
      </w:r>
      <w:r w:rsidRPr="000502B2">
        <w:rPr>
          <w:rFonts w:ascii="Times New Roman" w:eastAsia="Times New Roman" w:hAnsi="Times New Roman" w:cs="Times New Roman"/>
          <w:color w:val="000000"/>
          <w:kern w:val="0"/>
          <w14:ligatures w14:val="none"/>
        </w:rPr>
        <w:t xml:space="preserve"> be eligible to serve, as indicated in the Memorandum of Understanding on Limited-Term Appointment.</w:t>
      </w:r>
    </w:p>
    <w:p w14:paraId="3B16A168" w14:textId="77777777" w:rsidR="000502B2" w:rsidRPr="000502B2" w:rsidRDefault="000502B2" w:rsidP="009478E2">
      <w:pPr>
        <w:tabs>
          <w:tab w:val="left" w:pos="360"/>
        </w:tabs>
        <w:spacing w:after="0" w:line="240" w:lineRule="auto"/>
        <w:rPr>
          <w:rFonts w:ascii="Times New Roman" w:eastAsia="Times New Roman" w:hAnsi="Times New Roman" w:cs="Times New Roman"/>
          <w:color w:val="000000"/>
          <w:kern w:val="0"/>
          <w14:ligatures w14:val="none"/>
        </w:rPr>
      </w:pPr>
    </w:p>
    <w:p w14:paraId="6E3AF469" w14:textId="77777777" w:rsidR="000502B2" w:rsidRPr="000502B2" w:rsidRDefault="000502B2" w:rsidP="009478E2">
      <w:pPr>
        <w:tabs>
          <w:tab w:val="left" w:pos="360"/>
        </w:tabs>
        <w:spacing w:after="0" w:line="240" w:lineRule="auto"/>
        <w:ind w:left="720"/>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14:ligatures w14:val="none"/>
        </w:rPr>
        <w:lastRenderedPageBreak/>
        <w:t>III.B.2 Size, structure, selection, and term</w:t>
      </w:r>
    </w:p>
    <w:p w14:paraId="66BF53FB" w14:textId="77777777" w:rsidR="000502B2" w:rsidRPr="000502B2" w:rsidRDefault="000502B2" w:rsidP="009478E2">
      <w:pPr>
        <w:numPr>
          <w:ilvl w:val="0"/>
          <w:numId w:val="31"/>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i/>
          <w:iCs/>
          <w:color w:val="000000"/>
          <w:kern w:val="0"/>
          <w14:ligatures w14:val="none"/>
        </w:rPr>
        <w:t xml:space="preserve">Department faculty determine the size, structure, and method of selection of departmental advisory committees. </w:t>
      </w:r>
      <w:r w:rsidRPr="000502B2">
        <w:rPr>
          <w:rFonts w:ascii="Times New Roman" w:eastAsia="Times New Roman" w:hAnsi="Times New Roman" w:cs="Times New Roman"/>
          <w:color w:val="000000"/>
          <w:kern w:val="0"/>
          <w14:ligatures w14:val="none"/>
        </w:rPr>
        <w:t>(§6.2)</w:t>
      </w:r>
    </w:p>
    <w:p w14:paraId="5505BD57" w14:textId="77777777" w:rsidR="000502B2" w:rsidRPr="000502B2" w:rsidRDefault="000502B2" w:rsidP="009478E2">
      <w:pPr>
        <w:numPr>
          <w:ilvl w:val="0"/>
          <w:numId w:val="31"/>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The following two options for DAC construction are typically used:</w:t>
      </w:r>
    </w:p>
    <w:p w14:paraId="583DA7CB" w14:textId="77777777" w:rsidR="000502B2" w:rsidRPr="000502B2" w:rsidRDefault="000502B2" w:rsidP="005E78FF">
      <w:pPr>
        <w:numPr>
          <w:ilvl w:val="0"/>
          <w:numId w:val="32"/>
        </w:numPr>
        <w:tabs>
          <w:tab w:val="clear" w:pos="720"/>
          <w:tab w:val="num" w:pos="0"/>
        </w:tabs>
        <w:spacing w:after="0" w:line="240" w:lineRule="auto"/>
        <w:ind w:left="180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 xml:space="preserve">(Option A) The DAC may be constituted as a committee of the whole, on which all </w:t>
      </w:r>
      <w:r w:rsidRPr="00A273E2">
        <w:rPr>
          <w:rFonts w:ascii="Times New Roman" w:eastAsia="Times New Roman" w:hAnsi="Times New Roman" w:cs="Times New Roman"/>
          <w:color w:val="000000"/>
          <w:kern w:val="0"/>
          <w14:ligatures w14:val="none"/>
        </w:rPr>
        <w:t>eligible</w:t>
      </w:r>
      <w:r w:rsidRPr="000502B2">
        <w:rPr>
          <w:rFonts w:ascii="Times New Roman" w:eastAsia="Times New Roman" w:hAnsi="Times New Roman" w:cs="Times New Roman"/>
          <w:color w:val="000000"/>
          <w:kern w:val="0"/>
          <w14:ligatures w14:val="none"/>
        </w:rPr>
        <w:t xml:space="preserve"> department faculty serve. </w:t>
      </w:r>
    </w:p>
    <w:p w14:paraId="505AF3E2" w14:textId="77777777" w:rsidR="000502B2" w:rsidRPr="000502B2" w:rsidRDefault="000502B2" w:rsidP="005E78FF">
      <w:pPr>
        <w:numPr>
          <w:ilvl w:val="0"/>
          <w:numId w:val="32"/>
        </w:numPr>
        <w:tabs>
          <w:tab w:val="clear" w:pos="720"/>
          <w:tab w:val="num" w:pos="0"/>
        </w:tabs>
        <w:spacing w:after="0" w:line="240" w:lineRule="auto"/>
        <w:ind w:left="180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 xml:space="preserve">(Option B) The DAC may consist of a number (specified in the bylaws) of </w:t>
      </w:r>
      <w:r w:rsidRPr="00A273E2">
        <w:rPr>
          <w:rFonts w:ascii="Times New Roman" w:eastAsia="Times New Roman" w:hAnsi="Times New Roman" w:cs="Times New Roman"/>
          <w:color w:val="000000"/>
          <w:kern w:val="0"/>
          <w14:ligatures w14:val="none"/>
        </w:rPr>
        <w:t>eligible members</w:t>
      </w:r>
      <w:r w:rsidRPr="000502B2">
        <w:rPr>
          <w:rFonts w:ascii="Times New Roman" w:eastAsia="Times New Roman" w:hAnsi="Times New Roman" w:cs="Times New Roman"/>
          <w:color w:val="000000"/>
          <w:kern w:val="0"/>
          <w14:ligatures w14:val="none"/>
        </w:rPr>
        <w:t xml:space="preserve"> of the department.</w:t>
      </w:r>
    </w:p>
    <w:p w14:paraId="4C4AF679" w14:textId="77777777" w:rsidR="000502B2" w:rsidRPr="000502B2" w:rsidRDefault="000502B2" w:rsidP="005E78FF">
      <w:pPr>
        <w:numPr>
          <w:ilvl w:val="1"/>
          <w:numId w:val="33"/>
        </w:numPr>
        <w:tabs>
          <w:tab w:val="clear" w:pos="1440"/>
          <w:tab w:val="left" w:pos="360"/>
          <w:tab w:val="num" w:pos="720"/>
        </w:tabs>
        <w:spacing w:after="0" w:line="240" w:lineRule="auto"/>
        <w:ind w:left="216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Bylaws should specify when terms end and when election or selection for the following term occurs</w:t>
      </w:r>
    </w:p>
    <w:p w14:paraId="72DE63D5" w14:textId="77777777" w:rsidR="000502B2" w:rsidRPr="000502B2" w:rsidRDefault="000502B2" w:rsidP="005E78FF">
      <w:pPr>
        <w:numPr>
          <w:ilvl w:val="1"/>
          <w:numId w:val="34"/>
        </w:numPr>
        <w:tabs>
          <w:tab w:val="clear" w:pos="1440"/>
          <w:tab w:val="left" w:pos="360"/>
          <w:tab w:val="num" w:pos="720"/>
        </w:tabs>
        <w:spacing w:after="0" w:line="240" w:lineRule="auto"/>
        <w:ind w:left="216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For DACs that are not committees of the whole, selection of members may be accomplished by:</w:t>
      </w:r>
    </w:p>
    <w:p w14:paraId="58A8E773" w14:textId="77777777" w:rsidR="000502B2" w:rsidRPr="000502B2" w:rsidRDefault="000502B2" w:rsidP="005E78FF">
      <w:pPr>
        <w:numPr>
          <w:ilvl w:val="2"/>
          <w:numId w:val="35"/>
        </w:numPr>
        <w:tabs>
          <w:tab w:val="clear" w:pos="2160"/>
          <w:tab w:val="left" w:pos="360"/>
          <w:tab w:val="num" w:pos="1440"/>
        </w:tabs>
        <w:spacing w:after="0" w:line="240" w:lineRule="auto"/>
        <w:ind w:left="288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Election: All members of the DAC shall be elected or re-elected annually/for some number of years.</w:t>
      </w:r>
    </w:p>
    <w:p w14:paraId="62C41765" w14:textId="77777777" w:rsidR="000502B2" w:rsidRPr="000502B2" w:rsidRDefault="000502B2" w:rsidP="005E78FF">
      <w:pPr>
        <w:numPr>
          <w:ilvl w:val="3"/>
          <w:numId w:val="36"/>
        </w:numPr>
        <w:tabs>
          <w:tab w:val="clear" w:pos="2880"/>
          <w:tab w:val="left" w:pos="360"/>
          <w:tab w:val="num" w:pos="2160"/>
        </w:tabs>
        <w:spacing w:after="0" w:line="240" w:lineRule="auto"/>
        <w:ind w:left="360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If DAC members are elected, the bylaw should specify a method (majority of quorum, secret ballot/voice vote from among those who volunteer., etc)</w:t>
      </w:r>
    </w:p>
    <w:p w14:paraId="17C257C2" w14:textId="77777777" w:rsidR="000502B2" w:rsidRPr="000502B2" w:rsidRDefault="000502B2" w:rsidP="009478E2">
      <w:pPr>
        <w:numPr>
          <w:ilvl w:val="3"/>
          <w:numId w:val="37"/>
        </w:numPr>
        <w:tabs>
          <w:tab w:val="left" w:pos="360"/>
        </w:tabs>
        <w:spacing w:after="0" w:line="240" w:lineRule="auto"/>
        <w:ind w:left="432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If the number of volunteers does not exceed the number of seats to be filled, no election is required.</w:t>
      </w:r>
    </w:p>
    <w:p w14:paraId="15AD6DB1" w14:textId="77777777" w:rsidR="000502B2" w:rsidRPr="000502B2" w:rsidRDefault="000502B2" w:rsidP="005E78FF">
      <w:pPr>
        <w:numPr>
          <w:ilvl w:val="2"/>
          <w:numId w:val="38"/>
        </w:numPr>
        <w:tabs>
          <w:tab w:val="clear" w:pos="2160"/>
          <w:tab w:val="left" w:pos="360"/>
          <w:tab w:val="num" w:pos="1440"/>
        </w:tabs>
        <w:spacing w:after="0" w:line="240" w:lineRule="auto"/>
        <w:ind w:left="288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Rotation: the process for developing the sequential list for the rotation must be specified, as well as what happens if someone is unable/unwilling to serve in a given year</w:t>
      </w:r>
    </w:p>
    <w:p w14:paraId="3955EC54" w14:textId="77777777" w:rsidR="000502B2" w:rsidRPr="000502B2" w:rsidRDefault="000502B2" w:rsidP="005E78FF">
      <w:pPr>
        <w:numPr>
          <w:ilvl w:val="2"/>
          <w:numId w:val="39"/>
        </w:numPr>
        <w:tabs>
          <w:tab w:val="clear" w:pos="2160"/>
          <w:tab w:val="left" w:pos="360"/>
          <w:tab w:val="num" w:pos="1800"/>
        </w:tabs>
        <w:spacing w:after="0" w:line="240" w:lineRule="auto"/>
        <w:ind w:left="32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Appointment by the chair (generally for only a portion of the DAC)</w:t>
      </w:r>
    </w:p>
    <w:p w14:paraId="305821DE" w14:textId="77777777" w:rsidR="000502B2" w:rsidRPr="000502B2" w:rsidRDefault="000502B2" w:rsidP="005E78FF">
      <w:pPr>
        <w:numPr>
          <w:ilvl w:val="2"/>
          <w:numId w:val="40"/>
        </w:numPr>
        <w:tabs>
          <w:tab w:val="clear" w:pos="2160"/>
          <w:tab w:val="left" w:pos="360"/>
          <w:tab w:val="num" w:pos="1800"/>
        </w:tabs>
        <w:spacing w:after="0" w:line="240" w:lineRule="auto"/>
        <w:ind w:left="32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Some mix of the above</w:t>
      </w:r>
    </w:p>
    <w:p w14:paraId="7431A6A1" w14:textId="30979030" w:rsidR="000502B2" w:rsidRPr="000502B2" w:rsidRDefault="000502B2" w:rsidP="009478E2">
      <w:pPr>
        <w:numPr>
          <w:ilvl w:val="2"/>
          <w:numId w:val="41"/>
        </w:numPr>
        <w:tabs>
          <w:tab w:val="clear" w:pos="2160"/>
          <w:tab w:val="left" w:pos="360"/>
          <w:tab w:val="num" w:pos="1800"/>
        </w:tabs>
        <w:spacing w:after="0" w:line="240" w:lineRule="auto"/>
        <w:ind w:left="32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A large department encompassing a number of fields may wish to represent those fields proportionally on the DAC</w:t>
      </w:r>
      <w:r w:rsidRPr="000502B2">
        <w:rPr>
          <w:rFonts w:ascii="Times New Roman" w:eastAsia="Times New Roman" w:hAnsi="Times New Roman" w:cs="Times New Roman"/>
          <w:color w:val="000000"/>
          <w:kern w:val="0"/>
          <w14:ligatures w14:val="none"/>
        </w:rPr>
        <w:br/>
      </w:r>
    </w:p>
    <w:p w14:paraId="2FD254FE" w14:textId="77777777" w:rsidR="000502B2" w:rsidRPr="000502B2" w:rsidRDefault="000502B2" w:rsidP="0086206E">
      <w:pPr>
        <w:tabs>
          <w:tab w:val="left" w:pos="360"/>
        </w:tabs>
        <w:spacing w:after="0" w:line="240" w:lineRule="auto"/>
        <w:ind w:left="720"/>
        <w:textAlignment w:val="baseline"/>
        <w:rPr>
          <w:rFonts w:ascii="Times New Roman" w:eastAsia="Times New Roman" w:hAnsi="Times New Roman" w:cs="Times New Roman"/>
          <w:b/>
          <w:bCs/>
          <w:color w:val="000000"/>
          <w:kern w:val="0"/>
          <w14:ligatures w14:val="none"/>
        </w:rPr>
      </w:pPr>
      <w:r w:rsidRPr="000502B2">
        <w:rPr>
          <w:rFonts w:ascii="Times New Roman" w:eastAsia="Times New Roman" w:hAnsi="Times New Roman" w:cs="Times New Roman"/>
          <w:b/>
          <w:bCs/>
          <w:color w:val="000000"/>
          <w:kern w:val="0"/>
          <w14:ligatures w14:val="none"/>
        </w:rPr>
        <w:t>III.B.3 Selection of the DAC Chair</w:t>
      </w:r>
    </w:p>
    <w:p w14:paraId="33135A55" w14:textId="77777777" w:rsidR="000502B2" w:rsidRPr="000502B2" w:rsidRDefault="000502B2" w:rsidP="0086206E">
      <w:pPr>
        <w:numPr>
          <w:ilvl w:val="1"/>
          <w:numId w:val="43"/>
        </w:numPr>
        <w:tabs>
          <w:tab w:val="clear" w:pos="1440"/>
          <w:tab w:val="left" w:pos="360"/>
          <w:tab w:val="num" w:pos="720"/>
        </w:tabs>
        <w:spacing w:after="0" w:line="240" w:lineRule="auto"/>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Election by the Department or the DAC, etc.</w:t>
      </w:r>
    </w:p>
    <w:p w14:paraId="087D425A" w14:textId="77777777" w:rsidR="000502B2" w:rsidRPr="000502B2" w:rsidRDefault="000502B2" w:rsidP="009478E2">
      <w:pPr>
        <w:tabs>
          <w:tab w:val="left" w:pos="360"/>
        </w:tabs>
        <w:spacing w:after="0" w:line="240" w:lineRule="auto"/>
        <w:rPr>
          <w:rFonts w:ascii="Times New Roman" w:eastAsia="Times New Roman" w:hAnsi="Times New Roman" w:cs="Times New Roman"/>
          <w:color w:val="000000"/>
          <w:kern w:val="0"/>
          <w14:ligatures w14:val="none"/>
        </w:rPr>
      </w:pPr>
    </w:p>
    <w:p w14:paraId="48673782" w14:textId="77777777" w:rsidR="000502B2" w:rsidRPr="000502B2" w:rsidRDefault="000502B2" w:rsidP="0086206E">
      <w:pPr>
        <w:tabs>
          <w:tab w:val="left" w:pos="360"/>
        </w:tabs>
        <w:spacing w:after="0" w:line="240" w:lineRule="auto"/>
        <w:ind w:left="360"/>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14:ligatures w14:val="none"/>
        </w:rPr>
        <w:t>III.C. DAC Procedure Generally:</w:t>
      </w:r>
    </w:p>
    <w:p w14:paraId="3AC954A3" w14:textId="77777777" w:rsidR="000502B2" w:rsidRPr="000502B2" w:rsidRDefault="000502B2" w:rsidP="0086206E">
      <w:pPr>
        <w:numPr>
          <w:ilvl w:val="0"/>
          <w:numId w:val="44"/>
        </w:numPr>
        <w:tabs>
          <w:tab w:val="clear" w:pos="720"/>
          <w:tab w:val="num" w:pos="0"/>
        </w:tabs>
        <w:spacing w:after="0" w:line="240" w:lineRule="auto"/>
        <w:ind w:left="108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Examples of options for DAC procedures:</w:t>
      </w:r>
    </w:p>
    <w:p w14:paraId="58C0C5F5" w14:textId="77777777" w:rsidR="000502B2" w:rsidRPr="000502B2" w:rsidRDefault="000502B2" w:rsidP="0086206E">
      <w:pPr>
        <w:numPr>
          <w:ilvl w:val="0"/>
          <w:numId w:val="45"/>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Faculty members unavoidably absent or on sabbatical or other leave MAY/MAY NOT participate by proxy in votes on the above issues.</w:t>
      </w:r>
    </w:p>
    <w:p w14:paraId="7677328D" w14:textId="77777777" w:rsidR="000502B2" w:rsidRPr="000502B2" w:rsidRDefault="000502B2" w:rsidP="0086206E">
      <w:pPr>
        <w:numPr>
          <w:ilvl w:val="0"/>
          <w:numId w:val="45"/>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Minutes</w:t>
      </w:r>
    </w:p>
    <w:p w14:paraId="55DB304D" w14:textId="77777777" w:rsidR="000502B2" w:rsidRPr="000502B2" w:rsidRDefault="000502B2" w:rsidP="0086206E">
      <w:pPr>
        <w:numPr>
          <w:ilvl w:val="0"/>
          <w:numId w:val="45"/>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Recusal</w:t>
      </w:r>
    </w:p>
    <w:p w14:paraId="54D8D529" w14:textId="77777777" w:rsidR="000502B2" w:rsidRPr="000502B2" w:rsidRDefault="000502B2" w:rsidP="0086206E">
      <w:pPr>
        <w:numPr>
          <w:ilvl w:val="0"/>
          <w:numId w:val="45"/>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Role of the department chair in DAC meetings (exclusive of meetings involving evaluation of the chair).</w:t>
      </w:r>
    </w:p>
    <w:p w14:paraId="1D7661E9" w14:textId="77777777" w:rsidR="000502B2" w:rsidRPr="000502B2" w:rsidRDefault="000502B2" w:rsidP="0086206E">
      <w:pPr>
        <w:numPr>
          <w:ilvl w:val="0"/>
          <w:numId w:val="45"/>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DAC Procedures for Evaluation of Faculty/Increments</w:t>
      </w:r>
    </w:p>
    <w:p w14:paraId="6196DD37" w14:textId="77777777" w:rsidR="000502B2" w:rsidRPr="000502B2" w:rsidRDefault="000502B2" w:rsidP="0086206E">
      <w:pPr>
        <w:numPr>
          <w:ilvl w:val="0"/>
          <w:numId w:val="45"/>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DAC Procedures for Tenure and Promotion</w:t>
      </w:r>
    </w:p>
    <w:p w14:paraId="73B1824F" w14:textId="77777777" w:rsidR="000502B2" w:rsidRPr="000502B2" w:rsidRDefault="000502B2" w:rsidP="0086206E">
      <w:pPr>
        <w:numPr>
          <w:ilvl w:val="0"/>
          <w:numId w:val="45"/>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DAC Procedures for Chair Evaluation</w:t>
      </w:r>
    </w:p>
    <w:p w14:paraId="7BE11026" w14:textId="5266F45B" w:rsidR="002817CE" w:rsidRDefault="000502B2" w:rsidP="0086206E">
      <w:pPr>
        <w:numPr>
          <w:ilvl w:val="0"/>
          <w:numId w:val="45"/>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DAC Procedures for Hiring/Search Committees</w:t>
      </w:r>
    </w:p>
    <w:p w14:paraId="52B9174E" w14:textId="77777777" w:rsidR="002817CE" w:rsidRDefault="002817CE">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br w:type="page"/>
      </w:r>
    </w:p>
    <w:p w14:paraId="043580F6" w14:textId="77777777" w:rsidR="000502B2" w:rsidRPr="000502B2" w:rsidRDefault="000502B2" w:rsidP="0086206E">
      <w:pPr>
        <w:numPr>
          <w:ilvl w:val="0"/>
          <w:numId w:val="45"/>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lastRenderedPageBreak/>
        <w:t xml:space="preserve">NOTE: Procedures for evaluation of faculty/increments, tenure and promotion, and chair evaluation </w:t>
      </w:r>
      <w:r w:rsidRPr="000502B2">
        <w:rPr>
          <w:rFonts w:ascii="Times New Roman" w:eastAsia="Times New Roman" w:hAnsi="Times New Roman" w:cs="Times New Roman"/>
          <w:b/>
          <w:bCs/>
          <w:color w:val="000000"/>
          <w:kern w:val="0"/>
          <w14:ligatures w14:val="none"/>
        </w:rPr>
        <w:t>must</w:t>
      </w:r>
      <w:r w:rsidRPr="000502B2">
        <w:rPr>
          <w:rFonts w:ascii="Times New Roman" w:eastAsia="Times New Roman" w:hAnsi="Times New Roman" w:cs="Times New Roman"/>
          <w:color w:val="000000"/>
          <w:kern w:val="0"/>
          <w14:ligatures w14:val="none"/>
        </w:rPr>
        <w:t xml:space="preserve"> be approved by both the administration and the AFT if they include “additional criteria for evaluation as well as standards for defining and implementing such criteria” not otherwise specified in the contract (see §8.13 see also §§8.10-8.12 for contractual criteria already in place)</w:t>
      </w:r>
    </w:p>
    <w:p w14:paraId="13A11A49" w14:textId="77777777" w:rsidR="000502B2" w:rsidRPr="000502B2" w:rsidRDefault="000502B2" w:rsidP="0086206E">
      <w:pPr>
        <w:tabs>
          <w:tab w:val="left" w:pos="360"/>
        </w:tabs>
        <w:spacing w:after="240" w:line="240" w:lineRule="auto"/>
        <w:rPr>
          <w:rFonts w:ascii="Times New Roman" w:eastAsia="Times New Roman" w:hAnsi="Times New Roman" w:cs="Times New Roman"/>
          <w:color w:val="000000"/>
          <w:kern w:val="0"/>
          <w14:ligatures w14:val="none"/>
        </w:rPr>
      </w:pPr>
    </w:p>
    <w:p w14:paraId="267A2FD9" w14:textId="77777777" w:rsidR="000502B2" w:rsidRPr="000502B2" w:rsidRDefault="000502B2" w:rsidP="009478E2">
      <w:pPr>
        <w:tabs>
          <w:tab w:val="left" w:pos="360"/>
        </w:tabs>
        <w:spacing w:after="0" w:line="240" w:lineRule="auto"/>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u w:val="single"/>
          <w14:ligatures w14:val="none"/>
        </w:rPr>
        <w:t>OTHER OPTIONS</w:t>
      </w:r>
    </w:p>
    <w:p w14:paraId="388A5CB1" w14:textId="77777777" w:rsidR="000502B2" w:rsidRPr="000502B2" w:rsidRDefault="000502B2" w:rsidP="009478E2">
      <w:pPr>
        <w:tabs>
          <w:tab w:val="left" w:pos="360"/>
        </w:tabs>
        <w:spacing w:after="0" w:line="240" w:lineRule="auto"/>
        <w:rPr>
          <w:rFonts w:ascii="Times New Roman" w:eastAsia="Times New Roman" w:hAnsi="Times New Roman" w:cs="Times New Roman"/>
          <w:color w:val="000000"/>
          <w:kern w:val="0"/>
          <w14:ligatures w14:val="none"/>
        </w:rPr>
      </w:pPr>
    </w:p>
    <w:p w14:paraId="2F12C95E" w14:textId="1FE7F679" w:rsidR="000502B2" w:rsidRPr="000502B2" w:rsidRDefault="000502B2" w:rsidP="0086206E">
      <w:pPr>
        <w:tabs>
          <w:tab w:val="left" w:pos="360"/>
        </w:tabs>
        <w:spacing w:after="0" w:line="240" w:lineRule="auto"/>
        <w:ind w:left="360"/>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14:ligatures w14:val="none"/>
        </w:rPr>
        <w:t>Department Meetings:</w:t>
      </w:r>
      <w:r w:rsidRPr="000502B2">
        <w:rPr>
          <w:rFonts w:ascii="Times New Roman" w:eastAsia="Times New Roman" w:hAnsi="Times New Roman" w:cs="Times New Roman"/>
          <w:color w:val="000000"/>
          <w:kern w:val="0"/>
          <w14:ligatures w14:val="none"/>
        </w:rPr>
        <w:t xml:space="preserve"> timing of regular meetings, announcement of special meetings, attendance, agendas, quorum, voting eligibility and procedures, minutes.</w:t>
      </w:r>
    </w:p>
    <w:p w14:paraId="7EC3F788" w14:textId="77777777" w:rsidR="000502B2" w:rsidRPr="000502B2" w:rsidRDefault="000502B2" w:rsidP="0086206E">
      <w:pPr>
        <w:tabs>
          <w:tab w:val="left" w:pos="360"/>
        </w:tabs>
        <w:spacing w:after="0" w:line="240" w:lineRule="auto"/>
        <w:rPr>
          <w:rFonts w:ascii="Times New Roman" w:eastAsia="Times New Roman" w:hAnsi="Times New Roman" w:cs="Times New Roman"/>
          <w:color w:val="000000"/>
          <w:kern w:val="0"/>
          <w14:ligatures w14:val="none"/>
        </w:rPr>
      </w:pPr>
    </w:p>
    <w:p w14:paraId="3EFC1B2F" w14:textId="77777777" w:rsidR="000502B2" w:rsidRPr="000502B2" w:rsidRDefault="000502B2" w:rsidP="0086206E">
      <w:pPr>
        <w:tabs>
          <w:tab w:val="left" w:pos="360"/>
        </w:tabs>
        <w:spacing w:after="0" w:line="240" w:lineRule="auto"/>
        <w:ind w:left="360"/>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b/>
          <w:bCs/>
          <w:color w:val="000000"/>
          <w:kern w:val="0"/>
          <w14:ligatures w14:val="none"/>
        </w:rPr>
        <w:t>Department Committees:</w:t>
      </w:r>
      <w:r w:rsidRPr="000502B2">
        <w:rPr>
          <w:rFonts w:ascii="Times New Roman" w:eastAsia="Times New Roman" w:hAnsi="Times New Roman" w:cs="Times New Roman"/>
          <w:color w:val="000000"/>
          <w:kern w:val="0"/>
          <w14:ligatures w14:val="none"/>
        </w:rPr>
        <w:t>  Standing (by-lawed) committees and ad hoc committees. The committee bylaw should outline committee duties, size, eligibility to serve, reporting, and procedures for selection of members. [Search committees must follow the college’s Search Committee Guide for Faculty Hiring.]</w:t>
      </w:r>
    </w:p>
    <w:p w14:paraId="68ABC0CC" w14:textId="77777777" w:rsidR="000502B2" w:rsidRPr="000502B2" w:rsidRDefault="000502B2" w:rsidP="0086206E">
      <w:pPr>
        <w:tabs>
          <w:tab w:val="left" w:pos="360"/>
        </w:tabs>
        <w:spacing w:after="0" w:line="240" w:lineRule="auto"/>
        <w:rPr>
          <w:rFonts w:ascii="Times New Roman" w:eastAsia="Times New Roman" w:hAnsi="Times New Roman" w:cs="Times New Roman"/>
          <w:color w:val="000000"/>
          <w:kern w:val="0"/>
          <w14:ligatures w14:val="none"/>
        </w:rPr>
      </w:pPr>
    </w:p>
    <w:p w14:paraId="6B6159AA" w14:textId="77777777" w:rsidR="002817CE" w:rsidRDefault="002817CE" w:rsidP="0086206E">
      <w:pPr>
        <w:tabs>
          <w:tab w:val="left" w:pos="360"/>
        </w:tabs>
        <w:spacing w:after="0" w:line="240" w:lineRule="auto"/>
        <w:ind w:left="360"/>
        <w:rPr>
          <w:rFonts w:ascii="Times New Roman" w:eastAsia="Times New Roman" w:hAnsi="Times New Roman" w:cs="Times New Roman"/>
          <w:b/>
          <w:bCs/>
          <w:color w:val="000000"/>
          <w:kern w:val="0"/>
          <w14:ligatures w14:val="none"/>
        </w:rPr>
      </w:pPr>
    </w:p>
    <w:p w14:paraId="20105370" w14:textId="49A21DE3" w:rsidR="000502B2" w:rsidRDefault="000502B2" w:rsidP="0086206E">
      <w:pPr>
        <w:tabs>
          <w:tab w:val="left" w:pos="360"/>
        </w:tabs>
        <w:spacing w:after="0" w:line="240" w:lineRule="auto"/>
        <w:ind w:left="360"/>
        <w:rPr>
          <w:rFonts w:ascii="Times New Roman" w:eastAsia="Times New Roman" w:hAnsi="Times New Roman" w:cs="Times New Roman"/>
          <w:b/>
          <w:bCs/>
          <w:color w:val="000000"/>
          <w:kern w:val="0"/>
          <w14:ligatures w14:val="none"/>
        </w:rPr>
      </w:pPr>
      <w:r w:rsidRPr="000502B2">
        <w:rPr>
          <w:rFonts w:ascii="Times New Roman" w:eastAsia="Times New Roman" w:hAnsi="Times New Roman" w:cs="Times New Roman"/>
          <w:b/>
          <w:bCs/>
          <w:color w:val="000000"/>
          <w:kern w:val="0"/>
          <w14:ligatures w14:val="none"/>
        </w:rPr>
        <w:t>Miscellaneous topics for possible inclusion:</w:t>
      </w:r>
    </w:p>
    <w:p w14:paraId="41B5F704" w14:textId="77777777" w:rsidR="002817CE" w:rsidRPr="000502B2" w:rsidRDefault="002817CE" w:rsidP="0086206E">
      <w:pPr>
        <w:tabs>
          <w:tab w:val="left" w:pos="360"/>
        </w:tabs>
        <w:spacing w:after="0" w:line="240" w:lineRule="auto"/>
        <w:ind w:left="360"/>
        <w:rPr>
          <w:rFonts w:ascii="Times New Roman" w:eastAsia="Times New Roman" w:hAnsi="Times New Roman" w:cs="Times New Roman"/>
          <w:color w:val="000000"/>
          <w:kern w:val="0"/>
          <w14:ligatures w14:val="none"/>
        </w:rPr>
      </w:pPr>
    </w:p>
    <w:p w14:paraId="2D5DB6CC" w14:textId="77777777" w:rsidR="000502B2" w:rsidRPr="000502B2" w:rsidRDefault="000502B2" w:rsidP="0086206E">
      <w:pPr>
        <w:numPr>
          <w:ilvl w:val="0"/>
          <w:numId w:val="46"/>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Departmental divisions, if applicable (structure, role of directors/coordinators, selection, term, duties/responsibilities, reporting)</w:t>
      </w:r>
    </w:p>
    <w:p w14:paraId="7F3A720B" w14:textId="77777777" w:rsidR="000502B2" w:rsidRPr="000502B2" w:rsidRDefault="000502B2" w:rsidP="0086206E">
      <w:pPr>
        <w:numPr>
          <w:ilvl w:val="0"/>
          <w:numId w:val="46"/>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Role of program directors</w:t>
      </w:r>
    </w:p>
    <w:p w14:paraId="00360A35" w14:textId="77777777" w:rsidR="000502B2" w:rsidRPr="000502B2" w:rsidRDefault="000502B2" w:rsidP="0086206E">
      <w:pPr>
        <w:numPr>
          <w:ilvl w:val="0"/>
          <w:numId w:val="46"/>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Role of departmental liaisons and coordinators</w:t>
      </w:r>
    </w:p>
    <w:p w14:paraId="3432509F" w14:textId="77777777" w:rsidR="000502B2" w:rsidRPr="000502B2" w:rsidRDefault="000502B2" w:rsidP="0086206E">
      <w:pPr>
        <w:numPr>
          <w:ilvl w:val="0"/>
          <w:numId w:val="46"/>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Role of adjuncts and adjunct representatives, if applicable (must conform to adjunct contract) </w:t>
      </w:r>
    </w:p>
    <w:p w14:paraId="094BB48A" w14:textId="77777777" w:rsidR="000502B2" w:rsidRPr="000502B2" w:rsidRDefault="000502B2" w:rsidP="0086206E">
      <w:pPr>
        <w:numPr>
          <w:ilvl w:val="0"/>
          <w:numId w:val="46"/>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Advising and advisor assignment (§§10.18-10.19)</w:t>
      </w:r>
    </w:p>
    <w:p w14:paraId="3859CCA7" w14:textId="77777777" w:rsidR="000502B2" w:rsidRPr="000502B2" w:rsidRDefault="000502B2" w:rsidP="0086206E">
      <w:pPr>
        <w:numPr>
          <w:ilvl w:val="0"/>
          <w:numId w:val="46"/>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Student policies and procedures (must conform to MAPP)</w:t>
      </w:r>
    </w:p>
    <w:p w14:paraId="680CF72F" w14:textId="77777777" w:rsidR="000502B2" w:rsidRPr="000502B2" w:rsidRDefault="000502B2" w:rsidP="0086206E">
      <w:pPr>
        <w:numPr>
          <w:ilvl w:val="0"/>
          <w:numId w:val="46"/>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Curriculum </w:t>
      </w:r>
    </w:p>
    <w:p w14:paraId="5473C214" w14:textId="77777777" w:rsidR="000502B2" w:rsidRPr="000502B2" w:rsidRDefault="000502B2" w:rsidP="0086206E">
      <w:pPr>
        <w:numPr>
          <w:ilvl w:val="0"/>
          <w:numId w:val="46"/>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Assessment of student outcomes</w:t>
      </w:r>
    </w:p>
    <w:p w14:paraId="77E96AB4" w14:textId="77777777" w:rsidR="000502B2" w:rsidRPr="000502B2" w:rsidRDefault="000502B2" w:rsidP="0086206E">
      <w:pPr>
        <w:numPr>
          <w:ilvl w:val="0"/>
          <w:numId w:val="46"/>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Grading policies</w:t>
      </w:r>
    </w:p>
    <w:p w14:paraId="50AF7BBE" w14:textId="77777777" w:rsidR="000502B2" w:rsidRPr="000502B2" w:rsidRDefault="000502B2" w:rsidP="0086206E">
      <w:pPr>
        <w:numPr>
          <w:ilvl w:val="0"/>
          <w:numId w:val="46"/>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Peer observation procedures (typically at least once per academic year for full-time faculty, but see also §8.3, 8.4; see adjunct contract for adjunct observation schedule).</w:t>
      </w:r>
    </w:p>
    <w:p w14:paraId="772B07B4" w14:textId="77777777" w:rsidR="000502B2" w:rsidRPr="000502B2" w:rsidRDefault="000502B2" w:rsidP="0086206E">
      <w:pPr>
        <w:numPr>
          <w:ilvl w:val="0"/>
          <w:numId w:val="46"/>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Conflict of Interest clause</w:t>
      </w:r>
    </w:p>
    <w:p w14:paraId="48D382DF" w14:textId="77777777" w:rsidR="000502B2" w:rsidRPr="000502B2" w:rsidRDefault="000502B2" w:rsidP="0086206E">
      <w:pPr>
        <w:numPr>
          <w:ilvl w:val="0"/>
          <w:numId w:val="46"/>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Maintenance of departmental webpage</w:t>
      </w:r>
    </w:p>
    <w:p w14:paraId="75506FDD" w14:textId="77777777" w:rsidR="000502B2" w:rsidRPr="000502B2" w:rsidRDefault="000502B2" w:rsidP="0086206E">
      <w:pPr>
        <w:numPr>
          <w:ilvl w:val="0"/>
          <w:numId w:val="46"/>
        </w:numPr>
        <w:tabs>
          <w:tab w:val="clear" w:pos="720"/>
          <w:tab w:val="num" w:pos="360"/>
        </w:tabs>
        <w:spacing w:after="0" w:line="240" w:lineRule="auto"/>
        <w:ind w:left="1440"/>
        <w:textAlignment w:val="baseline"/>
        <w:rPr>
          <w:rFonts w:ascii="Times New Roman" w:eastAsia="Times New Roman" w:hAnsi="Times New Roman" w:cs="Times New Roman"/>
          <w:color w:val="000000"/>
          <w:kern w:val="0"/>
          <w14:ligatures w14:val="none"/>
        </w:rPr>
      </w:pPr>
      <w:r w:rsidRPr="000502B2">
        <w:rPr>
          <w:rFonts w:ascii="Times New Roman" w:eastAsia="Times New Roman" w:hAnsi="Times New Roman" w:cs="Times New Roman"/>
          <w:color w:val="000000"/>
          <w:kern w:val="0"/>
          <w14:ligatures w14:val="none"/>
        </w:rPr>
        <w:t>Equipment use</w:t>
      </w:r>
    </w:p>
    <w:p w14:paraId="35CE376D" w14:textId="77777777" w:rsidR="00736AFD" w:rsidRDefault="00736AFD" w:rsidP="009478E2">
      <w:pPr>
        <w:tabs>
          <w:tab w:val="left" w:pos="360"/>
        </w:tabs>
        <w:spacing w:line="240" w:lineRule="auto"/>
      </w:pPr>
    </w:p>
    <w:sectPr w:rsidR="00736AFD" w:rsidSect="000502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13E94" w14:textId="77777777" w:rsidR="006F7732" w:rsidRDefault="006F7732" w:rsidP="000502B2">
      <w:pPr>
        <w:spacing w:after="0" w:line="240" w:lineRule="auto"/>
      </w:pPr>
      <w:r>
        <w:separator/>
      </w:r>
    </w:p>
  </w:endnote>
  <w:endnote w:type="continuationSeparator" w:id="0">
    <w:p w14:paraId="64DADB64" w14:textId="77777777" w:rsidR="006F7732" w:rsidRDefault="006F7732" w:rsidP="00050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Times New Roman (Body CS)">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1528437"/>
      <w:docPartObj>
        <w:docPartGallery w:val="Page Numbers (Bottom of Page)"/>
        <w:docPartUnique/>
      </w:docPartObj>
    </w:sdtPr>
    <w:sdtContent>
      <w:p w14:paraId="510F8D6B" w14:textId="13F0AABA" w:rsidR="000502B2" w:rsidRDefault="000502B2" w:rsidP="004809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1970F8" w14:textId="77777777" w:rsidR="000502B2" w:rsidRDefault="000502B2" w:rsidP="000502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754793"/>
      <w:docPartObj>
        <w:docPartGallery w:val="Page Numbers (Bottom of Page)"/>
        <w:docPartUnique/>
      </w:docPartObj>
    </w:sdtPr>
    <w:sdtContent>
      <w:p w14:paraId="61C77E89" w14:textId="78C60472" w:rsidR="000502B2" w:rsidRDefault="000502B2" w:rsidP="004809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0EFB32" w14:textId="245CF5DC" w:rsidR="000502B2" w:rsidRDefault="00C04370" w:rsidP="000502B2">
    <w:pPr>
      <w:pStyle w:val="Footer"/>
      <w:ind w:right="360"/>
    </w:pPr>
    <w:r>
      <w:t>RIC/</w:t>
    </w:r>
    <w:r w:rsidR="002007C2">
      <w:t>AFT Approved 2/27/26</w:t>
    </w:r>
    <w:r w:rsidR="00184131">
      <w:t xml:space="preserve"> 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95B6" w14:textId="77777777" w:rsidR="00184131" w:rsidRDefault="0018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70CB2" w14:textId="77777777" w:rsidR="006F7732" w:rsidRDefault="006F7732" w:rsidP="000502B2">
      <w:pPr>
        <w:spacing w:after="0" w:line="240" w:lineRule="auto"/>
      </w:pPr>
      <w:r>
        <w:separator/>
      </w:r>
    </w:p>
  </w:footnote>
  <w:footnote w:type="continuationSeparator" w:id="0">
    <w:p w14:paraId="32960077" w14:textId="77777777" w:rsidR="006F7732" w:rsidRDefault="006F7732" w:rsidP="00050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958E" w14:textId="77777777" w:rsidR="00184131" w:rsidRDefault="001841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9486" w14:textId="77777777" w:rsidR="00184131" w:rsidRDefault="001841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320F" w14:textId="77777777" w:rsidR="00184131" w:rsidRDefault="001841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2967"/>
    <w:multiLevelType w:val="multilevel"/>
    <w:tmpl w:val="13062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52B47"/>
    <w:multiLevelType w:val="multilevel"/>
    <w:tmpl w:val="0C684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C75C3"/>
    <w:multiLevelType w:val="multilevel"/>
    <w:tmpl w:val="0C44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D44C5D"/>
    <w:multiLevelType w:val="multilevel"/>
    <w:tmpl w:val="B67A1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17251"/>
    <w:multiLevelType w:val="multilevel"/>
    <w:tmpl w:val="9BF8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63ABD"/>
    <w:multiLevelType w:val="multilevel"/>
    <w:tmpl w:val="306A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23711"/>
    <w:multiLevelType w:val="multilevel"/>
    <w:tmpl w:val="778A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A5B5D"/>
    <w:multiLevelType w:val="multilevel"/>
    <w:tmpl w:val="89E4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A1A2F"/>
    <w:multiLevelType w:val="multilevel"/>
    <w:tmpl w:val="5840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B4875"/>
    <w:multiLevelType w:val="multilevel"/>
    <w:tmpl w:val="C926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366B05"/>
    <w:multiLevelType w:val="multilevel"/>
    <w:tmpl w:val="EE86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D8440F"/>
    <w:multiLevelType w:val="multilevel"/>
    <w:tmpl w:val="5B008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6F6BF0"/>
    <w:multiLevelType w:val="multilevel"/>
    <w:tmpl w:val="3336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C96587"/>
    <w:multiLevelType w:val="multilevel"/>
    <w:tmpl w:val="6038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C1550"/>
    <w:multiLevelType w:val="multilevel"/>
    <w:tmpl w:val="B124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E70D60"/>
    <w:multiLevelType w:val="multilevel"/>
    <w:tmpl w:val="A906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7A160A"/>
    <w:multiLevelType w:val="multilevel"/>
    <w:tmpl w:val="404C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E7607B"/>
    <w:multiLevelType w:val="multilevel"/>
    <w:tmpl w:val="1F38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865366">
    <w:abstractNumId w:val="14"/>
  </w:num>
  <w:num w:numId="2" w16cid:durableId="344333683">
    <w:abstractNumId w:val="2"/>
  </w:num>
  <w:num w:numId="3" w16cid:durableId="449782433">
    <w:abstractNumId w:val="17"/>
  </w:num>
  <w:num w:numId="4" w16cid:durableId="1657689244">
    <w:abstractNumId w:val="6"/>
  </w:num>
  <w:num w:numId="5" w16cid:durableId="2130707172">
    <w:abstractNumId w:val="1"/>
  </w:num>
  <w:num w:numId="6" w16cid:durableId="1404138232">
    <w:abstractNumId w:val="1"/>
    <w:lvlOverride w:ilvl="1">
      <w:lvl w:ilvl="1">
        <w:numFmt w:val="bullet"/>
        <w:lvlText w:val=""/>
        <w:lvlJc w:val="left"/>
        <w:pPr>
          <w:tabs>
            <w:tab w:val="num" w:pos="1440"/>
          </w:tabs>
          <w:ind w:left="1440" w:hanging="360"/>
        </w:pPr>
        <w:rPr>
          <w:rFonts w:ascii="Symbol" w:hAnsi="Symbol" w:hint="default"/>
          <w:sz w:val="20"/>
        </w:rPr>
      </w:lvl>
    </w:lvlOverride>
  </w:num>
  <w:num w:numId="7" w16cid:durableId="1792166506">
    <w:abstractNumId w:val="1"/>
    <w:lvlOverride w:ilvl="1">
      <w:lvl w:ilvl="1">
        <w:numFmt w:val="bullet"/>
        <w:lvlText w:val=""/>
        <w:lvlJc w:val="left"/>
        <w:pPr>
          <w:tabs>
            <w:tab w:val="num" w:pos="1440"/>
          </w:tabs>
          <w:ind w:left="1440" w:hanging="360"/>
        </w:pPr>
        <w:rPr>
          <w:rFonts w:ascii="Symbol" w:hAnsi="Symbol" w:hint="default"/>
          <w:sz w:val="20"/>
        </w:rPr>
      </w:lvl>
    </w:lvlOverride>
  </w:num>
  <w:num w:numId="8" w16cid:durableId="961879815">
    <w:abstractNumId w:val="1"/>
    <w:lvlOverride w:ilvl="1">
      <w:lvl w:ilvl="1">
        <w:numFmt w:val="bullet"/>
        <w:lvlText w:val=""/>
        <w:lvlJc w:val="left"/>
        <w:pPr>
          <w:tabs>
            <w:tab w:val="num" w:pos="1440"/>
          </w:tabs>
          <w:ind w:left="1440" w:hanging="360"/>
        </w:pPr>
        <w:rPr>
          <w:rFonts w:ascii="Symbol" w:hAnsi="Symbol" w:hint="default"/>
          <w:sz w:val="20"/>
        </w:rPr>
      </w:lvl>
    </w:lvlOverride>
  </w:num>
  <w:num w:numId="9" w16cid:durableId="230236368">
    <w:abstractNumId w:val="1"/>
    <w:lvlOverride w:ilvl="1">
      <w:lvl w:ilvl="1">
        <w:numFmt w:val="bullet"/>
        <w:lvlText w:val=""/>
        <w:lvlJc w:val="left"/>
        <w:pPr>
          <w:tabs>
            <w:tab w:val="num" w:pos="1440"/>
          </w:tabs>
          <w:ind w:left="1440" w:hanging="360"/>
        </w:pPr>
        <w:rPr>
          <w:rFonts w:ascii="Symbol" w:hAnsi="Symbol" w:hint="default"/>
          <w:sz w:val="20"/>
        </w:rPr>
      </w:lvl>
    </w:lvlOverride>
  </w:num>
  <w:num w:numId="10" w16cid:durableId="1900625975">
    <w:abstractNumId w:val="1"/>
    <w:lvlOverride w:ilvl="1">
      <w:lvl w:ilvl="1">
        <w:numFmt w:val="bullet"/>
        <w:lvlText w:val=""/>
        <w:lvlJc w:val="left"/>
        <w:pPr>
          <w:tabs>
            <w:tab w:val="num" w:pos="1440"/>
          </w:tabs>
          <w:ind w:left="1440" w:hanging="360"/>
        </w:pPr>
        <w:rPr>
          <w:rFonts w:ascii="Symbol" w:hAnsi="Symbol" w:hint="default"/>
          <w:sz w:val="20"/>
        </w:rPr>
      </w:lvl>
    </w:lvlOverride>
  </w:num>
  <w:num w:numId="11" w16cid:durableId="238557676">
    <w:abstractNumId w:val="1"/>
    <w:lvlOverride w:ilvl="1">
      <w:lvl w:ilvl="1">
        <w:numFmt w:val="bullet"/>
        <w:lvlText w:val=""/>
        <w:lvlJc w:val="left"/>
        <w:pPr>
          <w:tabs>
            <w:tab w:val="num" w:pos="1440"/>
          </w:tabs>
          <w:ind w:left="1440" w:hanging="360"/>
        </w:pPr>
        <w:rPr>
          <w:rFonts w:ascii="Symbol" w:hAnsi="Symbol" w:hint="default"/>
          <w:sz w:val="20"/>
        </w:rPr>
      </w:lvl>
    </w:lvlOverride>
  </w:num>
  <w:num w:numId="12" w16cid:durableId="421806685">
    <w:abstractNumId w:val="1"/>
    <w:lvlOverride w:ilvl="1">
      <w:lvl w:ilvl="1">
        <w:numFmt w:val="bullet"/>
        <w:lvlText w:val=""/>
        <w:lvlJc w:val="left"/>
        <w:pPr>
          <w:tabs>
            <w:tab w:val="num" w:pos="1440"/>
          </w:tabs>
          <w:ind w:left="1440" w:hanging="360"/>
        </w:pPr>
        <w:rPr>
          <w:rFonts w:ascii="Symbol" w:hAnsi="Symbol" w:hint="default"/>
          <w:sz w:val="20"/>
        </w:rPr>
      </w:lvl>
    </w:lvlOverride>
  </w:num>
  <w:num w:numId="13" w16cid:durableId="1742098248">
    <w:abstractNumId w:val="1"/>
    <w:lvlOverride w:ilvl="1">
      <w:lvl w:ilvl="1">
        <w:numFmt w:val="bullet"/>
        <w:lvlText w:val=""/>
        <w:lvlJc w:val="left"/>
        <w:pPr>
          <w:tabs>
            <w:tab w:val="num" w:pos="1440"/>
          </w:tabs>
          <w:ind w:left="1440" w:hanging="360"/>
        </w:pPr>
        <w:rPr>
          <w:rFonts w:ascii="Symbol" w:hAnsi="Symbol" w:hint="default"/>
          <w:sz w:val="20"/>
        </w:rPr>
      </w:lvl>
    </w:lvlOverride>
  </w:num>
  <w:num w:numId="14" w16cid:durableId="1820340725">
    <w:abstractNumId w:val="1"/>
    <w:lvlOverride w:ilvl="1">
      <w:lvl w:ilvl="1">
        <w:numFmt w:val="bullet"/>
        <w:lvlText w:val=""/>
        <w:lvlJc w:val="left"/>
        <w:pPr>
          <w:tabs>
            <w:tab w:val="num" w:pos="1440"/>
          </w:tabs>
          <w:ind w:left="1440" w:hanging="360"/>
        </w:pPr>
        <w:rPr>
          <w:rFonts w:ascii="Symbol" w:hAnsi="Symbol" w:hint="default"/>
          <w:sz w:val="20"/>
        </w:rPr>
      </w:lvl>
    </w:lvlOverride>
  </w:num>
  <w:num w:numId="15" w16cid:durableId="215315646">
    <w:abstractNumId w:val="1"/>
    <w:lvlOverride w:ilvl="1">
      <w:lvl w:ilvl="1">
        <w:numFmt w:val="bullet"/>
        <w:lvlText w:val=""/>
        <w:lvlJc w:val="left"/>
        <w:pPr>
          <w:tabs>
            <w:tab w:val="num" w:pos="1440"/>
          </w:tabs>
          <w:ind w:left="1440" w:hanging="360"/>
        </w:pPr>
        <w:rPr>
          <w:rFonts w:ascii="Symbol" w:hAnsi="Symbol" w:hint="default"/>
          <w:sz w:val="20"/>
        </w:rPr>
      </w:lvl>
    </w:lvlOverride>
  </w:num>
  <w:num w:numId="16" w16cid:durableId="2145005220">
    <w:abstractNumId w:val="1"/>
    <w:lvlOverride w:ilvl="1">
      <w:lvl w:ilvl="1">
        <w:numFmt w:val="bullet"/>
        <w:lvlText w:val=""/>
        <w:lvlJc w:val="left"/>
        <w:pPr>
          <w:tabs>
            <w:tab w:val="num" w:pos="1440"/>
          </w:tabs>
          <w:ind w:left="1440" w:hanging="360"/>
        </w:pPr>
        <w:rPr>
          <w:rFonts w:ascii="Symbol" w:hAnsi="Symbol" w:hint="default"/>
          <w:sz w:val="20"/>
        </w:rPr>
      </w:lvl>
    </w:lvlOverride>
  </w:num>
  <w:num w:numId="17" w16cid:durableId="142623162">
    <w:abstractNumId w:val="13"/>
  </w:num>
  <w:num w:numId="18" w16cid:durableId="1910841871">
    <w:abstractNumId w:val="4"/>
  </w:num>
  <w:num w:numId="19" w16cid:durableId="1155492750">
    <w:abstractNumId w:val="8"/>
  </w:num>
  <w:num w:numId="20" w16cid:durableId="1890220371">
    <w:abstractNumId w:val="16"/>
  </w:num>
  <w:num w:numId="21" w16cid:durableId="2012676717">
    <w:abstractNumId w:val="9"/>
  </w:num>
  <w:num w:numId="22" w16cid:durableId="1110777020">
    <w:abstractNumId w:val="3"/>
  </w:num>
  <w:num w:numId="23" w16cid:durableId="1850480319">
    <w:abstractNumId w:val="3"/>
    <w:lvlOverride w:ilvl="1">
      <w:lvl w:ilvl="1">
        <w:numFmt w:val="bullet"/>
        <w:lvlText w:val=""/>
        <w:lvlJc w:val="left"/>
        <w:pPr>
          <w:tabs>
            <w:tab w:val="num" w:pos="1440"/>
          </w:tabs>
          <w:ind w:left="1440" w:hanging="360"/>
        </w:pPr>
        <w:rPr>
          <w:rFonts w:ascii="Symbol" w:hAnsi="Symbol" w:hint="default"/>
          <w:sz w:val="20"/>
        </w:rPr>
      </w:lvl>
    </w:lvlOverride>
  </w:num>
  <w:num w:numId="24" w16cid:durableId="750545223">
    <w:abstractNumId w:val="3"/>
    <w:lvlOverride w:ilvl="1">
      <w:lvl w:ilvl="1">
        <w:numFmt w:val="bullet"/>
        <w:lvlText w:val=""/>
        <w:lvlJc w:val="left"/>
        <w:pPr>
          <w:tabs>
            <w:tab w:val="num" w:pos="1440"/>
          </w:tabs>
          <w:ind w:left="1440" w:hanging="360"/>
        </w:pPr>
        <w:rPr>
          <w:rFonts w:ascii="Symbol" w:hAnsi="Symbol" w:hint="default"/>
          <w:sz w:val="20"/>
        </w:rPr>
      </w:lvl>
    </w:lvlOverride>
  </w:num>
  <w:num w:numId="25" w16cid:durableId="1567031632">
    <w:abstractNumId w:val="3"/>
    <w:lvlOverride w:ilvl="1">
      <w:lvl w:ilvl="1">
        <w:numFmt w:val="bullet"/>
        <w:lvlText w:val=""/>
        <w:lvlJc w:val="left"/>
        <w:pPr>
          <w:tabs>
            <w:tab w:val="num" w:pos="1440"/>
          </w:tabs>
          <w:ind w:left="1440" w:hanging="360"/>
        </w:pPr>
        <w:rPr>
          <w:rFonts w:ascii="Symbol" w:hAnsi="Symbol" w:hint="default"/>
          <w:sz w:val="20"/>
        </w:rPr>
      </w:lvl>
    </w:lvlOverride>
  </w:num>
  <w:num w:numId="26" w16cid:durableId="347411958">
    <w:abstractNumId w:val="3"/>
    <w:lvlOverride w:ilvl="1">
      <w:lvl w:ilvl="1">
        <w:numFmt w:val="bullet"/>
        <w:lvlText w:val=""/>
        <w:lvlJc w:val="left"/>
        <w:pPr>
          <w:tabs>
            <w:tab w:val="num" w:pos="1440"/>
          </w:tabs>
          <w:ind w:left="1440" w:hanging="360"/>
        </w:pPr>
        <w:rPr>
          <w:rFonts w:ascii="Symbol" w:hAnsi="Symbol" w:hint="default"/>
          <w:sz w:val="20"/>
        </w:rPr>
      </w:lvl>
    </w:lvlOverride>
  </w:num>
  <w:num w:numId="27" w16cid:durableId="2001764251">
    <w:abstractNumId w:val="3"/>
    <w:lvlOverride w:ilvl="1">
      <w:lvl w:ilvl="1">
        <w:numFmt w:val="bullet"/>
        <w:lvlText w:val=""/>
        <w:lvlJc w:val="left"/>
        <w:pPr>
          <w:tabs>
            <w:tab w:val="num" w:pos="1440"/>
          </w:tabs>
          <w:ind w:left="1440" w:hanging="360"/>
        </w:pPr>
        <w:rPr>
          <w:rFonts w:ascii="Symbol" w:hAnsi="Symbol" w:hint="default"/>
          <w:sz w:val="20"/>
        </w:rPr>
      </w:lvl>
    </w:lvlOverride>
  </w:num>
  <w:num w:numId="28" w16cid:durableId="1314798485">
    <w:abstractNumId w:val="3"/>
    <w:lvlOverride w:ilvl="1">
      <w:lvl w:ilvl="1">
        <w:numFmt w:val="bullet"/>
        <w:lvlText w:val=""/>
        <w:lvlJc w:val="left"/>
        <w:pPr>
          <w:tabs>
            <w:tab w:val="num" w:pos="1440"/>
          </w:tabs>
          <w:ind w:left="1440" w:hanging="360"/>
        </w:pPr>
        <w:rPr>
          <w:rFonts w:ascii="Symbol" w:hAnsi="Symbol" w:hint="default"/>
          <w:sz w:val="20"/>
        </w:rPr>
      </w:lvl>
    </w:lvlOverride>
  </w:num>
  <w:num w:numId="29" w16cid:durableId="1136876559">
    <w:abstractNumId w:val="3"/>
    <w:lvlOverride w:ilvl="1">
      <w:lvl w:ilvl="1">
        <w:numFmt w:val="bullet"/>
        <w:lvlText w:val=""/>
        <w:lvlJc w:val="left"/>
        <w:pPr>
          <w:tabs>
            <w:tab w:val="num" w:pos="1440"/>
          </w:tabs>
          <w:ind w:left="1440" w:hanging="360"/>
        </w:pPr>
        <w:rPr>
          <w:rFonts w:ascii="Symbol" w:hAnsi="Symbol" w:hint="default"/>
          <w:sz w:val="20"/>
        </w:rPr>
      </w:lvl>
    </w:lvlOverride>
  </w:num>
  <w:num w:numId="30" w16cid:durableId="1738555578">
    <w:abstractNumId w:val="12"/>
  </w:num>
  <w:num w:numId="31" w16cid:durableId="123550410">
    <w:abstractNumId w:val="15"/>
  </w:num>
  <w:num w:numId="32" w16cid:durableId="97336794">
    <w:abstractNumId w:val="0"/>
  </w:num>
  <w:num w:numId="33" w16cid:durableId="674579873">
    <w:abstractNumId w:val="0"/>
    <w:lvlOverride w:ilvl="1">
      <w:lvl w:ilvl="1">
        <w:numFmt w:val="bullet"/>
        <w:lvlText w:val=""/>
        <w:lvlJc w:val="left"/>
        <w:pPr>
          <w:tabs>
            <w:tab w:val="num" w:pos="1440"/>
          </w:tabs>
          <w:ind w:left="1440" w:hanging="360"/>
        </w:pPr>
        <w:rPr>
          <w:rFonts w:ascii="Wingdings" w:hAnsi="Wingdings" w:hint="default"/>
          <w:sz w:val="20"/>
        </w:rPr>
      </w:lvl>
    </w:lvlOverride>
  </w:num>
  <w:num w:numId="34" w16cid:durableId="263193812">
    <w:abstractNumId w:val="0"/>
    <w:lvlOverride w:ilvl="1">
      <w:lvl w:ilvl="1">
        <w:numFmt w:val="bullet"/>
        <w:lvlText w:val=""/>
        <w:lvlJc w:val="left"/>
        <w:pPr>
          <w:tabs>
            <w:tab w:val="num" w:pos="1440"/>
          </w:tabs>
          <w:ind w:left="1440" w:hanging="360"/>
        </w:pPr>
        <w:rPr>
          <w:rFonts w:ascii="Wingdings" w:hAnsi="Wingdings" w:hint="default"/>
          <w:sz w:val="20"/>
        </w:rPr>
      </w:lvl>
    </w:lvlOverride>
  </w:num>
  <w:num w:numId="35" w16cid:durableId="915044461">
    <w:abstractNumId w:val="0"/>
    <w:lvlOverride w:ilvl="2">
      <w:lvl w:ilvl="2">
        <w:numFmt w:val="bullet"/>
        <w:lvlText w:val=""/>
        <w:lvlJc w:val="left"/>
        <w:pPr>
          <w:tabs>
            <w:tab w:val="num" w:pos="2160"/>
          </w:tabs>
          <w:ind w:left="2160" w:hanging="360"/>
        </w:pPr>
        <w:rPr>
          <w:rFonts w:ascii="Symbol" w:hAnsi="Symbol" w:hint="default"/>
          <w:sz w:val="20"/>
        </w:rPr>
      </w:lvl>
    </w:lvlOverride>
  </w:num>
  <w:num w:numId="36" w16cid:durableId="1373768752">
    <w:abstractNumId w:val="0"/>
    <w:lvlOverride w:ilvl="3">
      <w:lvl w:ilvl="3">
        <w:numFmt w:val="bullet"/>
        <w:lvlText w:val="o"/>
        <w:lvlJc w:val="left"/>
        <w:pPr>
          <w:tabs>
            <w:tab w:val="num" w:pos="2880"/>
          </w:tabs>
          <w:ind w:left="2880" w:hanging="360"/>
        </w:pPr>
        <w:rPr>
          <w:rFonts w:ascii="Courier New" w:hAnsi="Courier New" w:hint="default"/>
          <w:sz w:val="20"/>
        </w:rPr>
      </w:lvl>
    </w:lvlOverride>
  </w:num>
  <w:num w:numId="37" w16cid:durableId="681130345">
    <w:abstractNumId w:val="0"/>
    <w:lvlOverride w:ilvl="3">
      <w:lvl w:ilvl="3">
        <w:numFmt w:val="bullet"/>
        <w:lvlText w:val="o"/>
        <w:lvlJc w:val="left"/>
        <w:pPr>
          <w:tabs>
            <w:tab w:val="num" w:pos="2880"/>
          </w:tabs>
          <w:ind w:left="2880" w:hanging="360"/>
        </w:pPr>
        <w:rPr>
          <w:rFonts w:ascii="Courier New" w:hAnsi="Courier New" w:hint="default"/>
          <w:sz w:val="20"/>
        </w:rPr>
      </w:lvl>
    </w:lvlOverride>
  </w:num>
  <w:num w:numId="38" w16cid:durableId="1295214887">
    <w:abstractNumId w:val="0"/>
    <w:lvlOverride w:ilvl="2">
      <w:lvl w:ilvl="2">
        <w:numFmt w:val="bullet"/>
        <w:lvlText w:val=""/>
        <w:lvlJc w:val="left"/>
        <w:pPr>
          <w:tabs>
            <w:tab w:val="num" w:pos="2160"/>
          </w:tabs>
          <w:ind w:left="2160" w:hanging="360"/>
        </w:pPr>
        <w:rPr>
          <w:rFonts w:ascii="Symbol" w:hAnsi="Symbol" w:hint="default"/>
          <w:sz w:val="20"/>
        </w:rPr>
      </w:lvl>
    </w:lvlOverride>
  </w:num>
  <w:num w:numId="39" w16cid:durableId="1442333640">
    <w:abstractNumId w:val="0"/>
    <w:lvlOverride w:ilvl="2">
      <w:lvl w:ilvl="2">
        <w:numFmt w:val="bullet"/>
        <w:lvlText w:val=""/>
        <w:lvlJc w:val="left"/>
        <w:pPr>
          <w:tabs>
            <w:tab w:val="num" w:pos="2160"/>
          </w:tabs>
          <w:ind w:left="2160" w:hanging="360"/>
        </w:pPr>
        <w:rPr>
          <w:rFonts w:ascii="Symbol" w:hAnsi="Symbol" w:hint="default"/>
          <w:sz w:val="20"/>
        </w:rPr>
      </w:lvl>
    </w:lvlOverride>
  </w:num>
  <w:num w:numId="40" w16cid:durableId="575867886">
    <w:abstractNumId w:val="0"/>
    <w:lvlOverride w:ilvl="2">
      <w:lvl w:ilvl="2">
        <w:numFmt w:val="bullet"/>
        <w:lvlText w:val=""/>
        <w:lvlJc w:val="left"/>
        <w:pPr>
          <w:tabs>
            <w:tab w:val="num" w:pos="2160"/>
          </w:tabs>
          <w:ind w:left="2160" w:hanging="360"/>
        </w:pPr>
        <w:rPr>
          <w:rFonts w:ascii="Symbol" w:hAnsi="Symbol" w:hint="default"/>
          <w:sz w:val="20"/>
        </w:rPr>
      </w:lvl>
    </w:lvlOverride>
  </w:num>
  <w:num w:numId="41" w16cid:durableId="2042317761">
    <w:abstractNumId w:val="0"/>
    <w:lvlOverride w:ilvl="2">
      <w:lvl w:ilvl="2">
        <w:numFmt w:val="bullet"/>
        <w:lvlText w:val=""/>
        <w:lvlJc w:val="left"/>
        <w:pPr>
          <w:tabs>
            <w:tab w:val="num" w:pos="2160"/>
          </w:tabs>
          <w:ind w:left="2160" w:hanging="360"/>
        </w:pPr>
        <w:rPr>
          <w:rFonts w:ascii="Symbol" w:hAnsi="Symbol" w:hint="default"/>
          <w:sz w:val="20"/>
        </w:rPr>
      </w:lvl>
    </w:lvlOverride>
  </w:num>
  <w:num w:numId="42" w16cid:durableId="1071466954">
    <w:abstractNumId w:val="11"/>
  </w:num>
  <w:num w:numId="43" w16cid:durableId="1921988465">
    <w:abstractNumId w:val="11"/>
    <w:lvlOverride w:ilvl="1">
      <w:lvl w:ilvl="1">
        <w:numFmt w:val="bullet"/>
        <w:lvlText w:val=""/>
        <w:lvlJc w:val="left"/>
        <w:pPr>
          <w:tabs>
            <w:tab w:val="num" w:pos="1440"/>
          </w:tabs>
          <w:ind w:left="1440" w:hanging="360"/>
        </w:pPr>
        <w:rPr>
          <w:rFonts w:ascii="Wingdings" w:hAnsi="Wingdings" w:hint="default"/>
          <w:sz w:val="20"/>
        </w:rPr>
      </w:lvl>
    </w:lvlOverride>
  </w:num>
  <w:num w:numId="44" w16cid:durableId="350375399">
    <w:abstractNumId w:val="7"/>
  </w:num>
  <w:num w:numId="45" w16cid:durableId="2097440519">
    <w:abstractNumId w:val="10"/>
  </w:num>
  <w:num w:numId="46" w16cid:durableId="1269892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AnWG2hy9bnNw15uMfVkx3y758fiYZjB+OiQC9fHs5nBkUh8toLel4+Qgsrm939GlvV9aefd+4h+59cnt05hg==" w:salt="IH+32hSqdkaqKRiPIYNM8Q=="/>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B2"/>
    <w:rsid w:val="0003699C"/>
    <w:rsid w:val="000502B2"/>
    <w:rsid w:val="00184131"/>
    <w:rsid w:val="002007C2"/>
    <w:rsid w:val="002817CE"/>
    <w:rsid w:val="00402094"/>
    <w:rsid w:val="00444AB7"/>
    <w:rsid w:val="00565A53"/>
    <w:rsid w:val="005E78FF"/>
    <w:rsid w:val="006F7732"/>
    <w:rsid w:val="00736AFD"/>
    <w:rsid w:val="007A26D3"/>
    <w:rsid w:val="0086206E"/>
    <w:rsid w:val="009478E2"/>
    <w:rsid w:val="009D093D"/>
    <w:rsid w:val="00A273E2"/>
    <w:rsid w:val="00A30CC6"/>
    <w:rsid w:val="00B31398"/>
    <w:rsid w:val="00C04370"/>
    <w:rsid w:val="00C06598"/>
    <w:rsid w:val="00EF3660"/>
    <w:rsid w:val="00F06B34"/>
    <w:rsid w:val="00F74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F4F8"/>
  <w15:chartTrackingRefBased/>
  <w15:docId w15:val="{57EBC778-7CB1-1246-9928-A9317A34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imes New Roman (Body 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2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2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02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02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02B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02B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02B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2B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2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02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02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02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02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02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0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2B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2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02B2"/>
    <w:pPr>
      <w:spacing w:before="160"/>
      <w:jc w:val="center"/>
    </w:pPr>
    <w:rPr>
      <w:i/>
      <w:iCs/>
      <w:color w:val="404040" w:themeColor="text1" w:themeTint="BF"/>
    </w:rPr>
  </w:style>
  <w:style w:type="character" w:customStyle="1" w:styleId="QuoteChar">
    <w:name w:val="Quote Char"/>
    <w:basedOn w:val="DefaultParagraphFont"/>
    <w:link w:val="Quote"/>
    <w:uiPriority w:val="29"/>
    <w:rsid w:val="000502B2"/>
    <w:rPr>
      <w:i/>
      <w:iCs/>
      <w:color w:val="404040" w:themeColor="text1" w:themeTint="BF"/>
    </w:rPr>
  </w:style>
  <w:style w:type="paragraph" w:styleId="ListParagraph">
    <w:name w:val="List Paragraph"/>
    <w:basedOn w:val="Normal"/>
    <w:uiPriority w:val="34"/>
    <w:qFormat/>
    <w:rsid w:val="000502B2"/>
    <w:pPr>
      <w:ind w:left="720"/>
      <w:contextualSpacing/>
    </w:pPr>
  </w:style>
  <w:style w:type="character" w:styleId="IntenseEmphasis">
    <w:name w:val="Intense Emphasis"/>
    <w:basedOn w:val="DefaultParagraphFont"/>
    <w:uiPriority w:val="21"/>
    <w:qFormat/>
    <w:rsid w:val="000502B2"/>
    <w:rPr>
      <w:i/>
      <w:iCs/>
      <w:color w:val="0F4761" w:themeColor="accent1" w:themeShade="BF"/>
    </w:rPr>
  </w:style>
  <w:style w:type="paragraph" w:styleId="IntenseQuote">
    <w:name w:val="Intense Quote"/>
    <w:basedOn w:val="Normal"/>
    <w:next w:val="Normal"/>
    <w:link w:val="IntenseQuoteChar"/>
    <w:uiPriority w:val="30"/>
    <w:qFormat/>
    <w:rsid w:val="00050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2B2"/>
    <w:rPr>
      <w:i/>
      <w:iCs/>
      <w:color w:val="0F4761" w:themeColor="accent1" w:themeShade="BF"/>
    </w:rPr>
  </w:style>
  <w:style w:type="character" w:styleId="IntenseReference">
    <w:name w:val="Intense Reference"/>
    <w:basedOn w:val="DefaultParagraphFont"/>
    <w:uiPriority w:val="32"/>
    <w:qFormat/>
    <w:rsid w:val="000502B2"/>
    <w:rPr>
      <w:b/>
      <w:bCs/>
      <w:smallCaps/>
      <w:color w:val="0F4761" w:themeColor="accent1" w:themeShade="BF"/>
      <w:spacing w:val="5"/>
    </w:rPr>
  </w:style>
  <w:style w:type="paragraph" w:styleId="NormalWeb">
    <w:name w:val="Normal (Web)"/>
    <w:basedOn w:val="Normal"/>
    <w:uiPriority w:val="99"/>
    <w:semiHidden/>
    <w:unhideWhenUsed/>
    <w:rsid w:val="000502B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0502B2"/>
  </w:style>
  <w:style w:type="paragraph" w:styleId="Footer">
    <w:name w:val="footer"/>
    <w:basedOn w:val="Normal"/>
    <w:link w:val="FooterChar"/>
    <w:uiPriority w:val="99"/>
    <w:unhideWhenUsed/>
    <w:rsid w:val="00050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2B2"/>
  </w:style>
  <w:style w:type="character" w:styleId="PageNumber">
    <w:name w:val="page number"/>
    <w:basedOn w:val="DefaultParagraphFont"/>
    <w:uiPriority w:val="99"/>
    <w:semiHidden/>
    <w:unhideWhenUsed/>
    <w:rsid w:val="000502B2"/>
  </w:style>
  <w:style w:type="paragraph" w:styleId="Header">
    <w:name w:val="header"/>
    <w:basedOn w:val="Normal"/>
    <w:link w:val="HeaderChar"/>
    <w:uiPriority w:val="99"/>
    <w:unhideWhenUsed/>
    <w:rsid w:val="00200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1676</Words>
  <Characters>9639</Characters>
  <Application>Microsoft Office Word</Application>
  <DocSecurity>8</DocSecurity>
  <Lines>253</Lines>
  <Paragraphs>157</Paragraphs>
  <ScaleCrop>false</ScaleCrop>
  <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Schmeling, Thomas A.</dc:creator>
  <cp:keywords/>
  <dc:description/>
  <cp:lastModifiedBy>Mikaila Mariel Lemonik Arthur</cp:lastModifiedBy>
  <cp:revision>3</cp:revision>
  <dcterms:created xsi:type="dcterms:W3CDTF">2026-03-02T19:31:00Z</dcterms:created>
  <dcterms:modified xsi:type="dcterms:W3CDTF">2026-03-02T19:32:00Z</dcterms:modified>
</cp:coreProperties>
</file>